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D532B" w14:textId="3183B874" w:rsidR="00161DA3" w:rsidRDefault="0043065E">
      <w:pPr>
        <w:spacing w:line="240" w:lineRule="auto"/>
        <w:jc w:val="center"/>
        <w:rPr>
          <w:rFonts w:ascii="Bookman Old Style" w:hAnsi="Bookman Old Style"/>
          <w:b/>
          <w:bCs/>
          <w:lang w:val="en-US"/>
        </w:rPr>
      </w:pPr>
      <w:r>
        <w:rPr>
          <w:rFonts w:ascii="Bookman Old Style" w:hAnsi="Bookman Old Style"/>
          <w:b/>
          <w:bCs/>
          <w:lang w:val="en-US"/>
        </w:rPr>
        <w:t xml:space="preserve">KHRC </w:t>
      </w:r>
      <w:r w:rsidRPr="0043065E">
        <w:rPr>
          <w:rFonts w:ascii="Bookman Old Style" w:hAnsi="Bookman Old Style"/>
          <w:b/>
          <w:bCs/>
        </w:rPr>
        <w:t>DECRIES STATE AND CORPORATE VIOLENCE IN MINING ZONES, INCLUDING SHANTA GOLD’S ACTIVITIES</w:t>
      </w:r>
      <w:r w:rsidR="00A3460D">
        <w:rPr>
          <w:rFonts w:ascii="Bookman Old Style" w:hAnsi="Bookman Old Style"/>
          <w:b/>
          <w:bCs/>
          <w:lang w:val="en-GB"/>
        </w:rPr>
        <w:t xml:space="preserve"> IN KAKAMEGA,</w:t>
      </w:r>
      <w:r>
        <w:rPr>
          <w:rFonts w:ascii="Bookman Old Style" w:hAnsi="Bookman Old Style"/>
          <w:b/>
          <w:bCs/>
        </w:rPr>
        <w:t xml:space="preserve"> SIAYA, AND VIHIGA COUNTIES</w:t>
      </w:r>
    </w:p>
    <w:p w14:paraId="2AAC7B9A" w14:textId="77777777" w:rsidR="00161DA3" w:rsidRDefault="00D54F4A">
      <w:pPr>
        <w:spacing w:line="240" w:lineRule="auto"/>
        <w:jc w:val="both"/>
        <w:rPr>
          <w:rFonts w:ascii="Bookman Old Style" w:hAnsi="Bookman Old Style"/>
        </w:rPr>
      </w:pPr>
      <w:r>
        <w:rPr>
          <w:rFonts w:ascii="Bookman Old Style" w:hAnsi="Bookman Old Style"/>
          <w:b/>
          <w:bCs/>
        </w:rPr>
        <w:t>Nairobi, Kenya -7th December 2025</w:t>
      </w:r>
    </w:p>
    <w:p w14:paraId="360E9AD6" w14:textId="4776E2A7" w:rsidR="00161DA3" w:rsidRPr="00635B00" w:rsidRDefault="00D54F4A">
      <w:pPr>
        <w:spacing w:line="240" w:lineRule="auto"/>
        <w:jc w:val="both"/>
        <w:rPr>
          <w:rFonts w:ascii="Bookman Old Style" w:hAnsi="Bookman Old Style"/>
          <w:lang w:val="en-GB"/>
        </w:rPr>
      </w:pPr>
      <w:r>
        <w:rPr>
          <w:rFonts w:ascii="Bookman Old Style" w:hAnsi="Bookman Old Style"/>
        </w:rPr>
        <w:t xml:space="preserve">The Kenya Human Rights Commission (KHRC) registers its </w:t>
      </w:r>
      <w:r>
        <w:rPr>
          <w:rFonts w:ascii="Bookman Old Style" w:hAnsi="Bookman Old Style"/>
          <w:i/>
          <w:iCs/>
        </w:rPr>
        <w:t>deep concern and outrage</w:t>
      </w:r>
      <w:r>
        <w:rPr>
          <w:rFonts w:ascii="Bookman Old Style" w:hAnsi="Bookman Old Style"/>
        </w:rPr>
        <w:t xml:space="preserve"> at the violence, loss of life, and arbitrary arrests that occurred during the public participation session on the Environmental</w:t>
      </w:r>
      <w:r w:rsidR="00686CAE">
        <w:rPr>
          <w:rFonts w:ascii="Bookman Old Style" w:hAnsi="Bookman Old Style"/>
          <w:lang w:val="en-GB"/>
        </w:rPr>
        <w:t xml:space="preserve"> and Social </w:t>
      </w:r>
      <w:r>
        <w:rPr>
          <w:rFonts w:ascii="Bookman Old Style" w:hAnsi="Bookman Old Style"/>
        </w:rPr>
        <w:t xml:space="preserve"> Impact Assessment (E</w:t>
      </w:r>
      <w:r w:rsidR="00686CAE">
        <w:rPr>
          <w:rFonts w:ascii="Bookman Old Style" w:hAnsi="Bookman Old Style"/>
          <w:lang w:val="en-GB"/>
        </w:rPr>
        <w:t>S</w:t>
      </w:r>
      <w:r>
        <w:rPr>
          <w:rFonts w:ascii="Bookman Old Style" w:hAnsi="Bookman Old Style"/>
        </w:rPr>
        <w:t xml:space="preserve">IA) Report for the proposed Ikolomani Gold Mine by Shanta Gold on 4th December 2025. What should have been a lawful, peaceful, and inclusive civic process degenerated into intimidation, chaos, and </w:t>
      </w:r>
      <w:r>
        <w:rPr>
          <w:rFonts w:ascii="Bookman Old Style" w:hAnsi="Bookman Old Style"/>
          <w:lang w:val="en-US"/>
        </w:rPr>
        <w:t xml:space="preserve">impunity </w:t>
      </w:r>
      <w:r>
        <w:rPr>
          <w:rFonts w:ascii="Bookman Old Style" w:hAnsi="Bookman Old Style"/>
        </w:rPr>
        <w:t>targeting citizens whose only intention was to demand respect for their rights</w:t>
      </w:r>
      <w:r>
        <w:rPr>
          <w:rFonts w:ascii="Bookman Old Style" w:hAnsi="Bookman Old Style"/>
          <w:lang w:val="en-US"/>
        </w:rPr>
        <w:t xml:space="preserve"> and freedoms</w:t>
      </w:r>
      <w:r>
        <w:rPr>
          <w:rFonts w:ascii="Bookman Old Style" w:hAnsi="Bookman Old Style"/>
        </w:rPr>
        <w:t>.</w:t>
      </w:r>
    </w:p>
    <w:p w14:paraId="6956E00D" w14:textId="4193277E" w:rsidR="00161DA3" w:rsidRPr="00686CAE" w:rsidRDefault="00D54F4A">
      <w:pPr>
        <w:spacing w:line="240" w:lineRule="auto"/>
        <w:jc w:val="both"/>
        <w:rPr>
          <w:rFonts w:ascii="Bookman Old Style" w:hAnsi="Bookman Old Style"/>
          <w:b/>
          <w:bCs/>
          <w:lang w:val="en-US"/>
        </w:rPr>
      </w:pPr>
      <w:r>
        <w:rPr>
          <w:rFonts w:ascii="Bookman Old Style" w:hAnsi="Bookman Old Style"/>
        </w:rPr>
        <w:t xml:space="preserve">This incident is part of a disturbing and escalating pattern in Kenya’s extractive sector, where communities seeking accountability are met with </w:t>
      </w:r>
      <w:r>
        <w:rPr>
          <w:rFonts w:ascii="Bookman Old Style" w:hAnsi="Bookman Old Style"/>
          <w:lang w:val="en-US"/>
        </w:rPr>
        <w:t xml:space="preserve">brutal </w:t>
      </w:r>
      <w:r>
        <w:rPr>
          <w:rFonts w:ascii="Bookman Old Style" w:hAnsi="Bookman Old Style"/>
        </w:rPr>
        <w:t xml:space="preserve">force, </w:t>
      </w:r>
      <w:r>
        <w:rPr>
          <w:rFonts w:ascii="Bookman Old Style" w:hAnsi="Bookman Old Style"/>
          <w:lang w:val="en-US"/>
        </w:rPr>
        <w:t xml:space="preserve">political </w:t>
      </w:r>
      <w:r>
        <w:rPr>
          <w:rFonts w:ascii="Bookman Old Style" w:hAnsi="Bookman Old Style"/>
        </w:rPr>
        <w:t>threats, and procedural manipulation. Mining zones are increasingly becoming</w:t>
      </w:r>
      <w:r>
        <w:rPr>
          <w:rFonts w:ascii="Bookman Old Style" w:hAnsi="Bookman Old Style"/>
          <w:lang w:val="en-US"/>
        </w:rPr>
        <w:t xml:space="preserve"> </w:t>
      </w:r>
      <w:r>
        <w:rPr>
          <w:rFonts w:ascii="Bookman Old Style" w:hAnsi="Bookman Old Style"/>
        </w:rPr>
        <w:t>death traps rather than engines of community development.</w:t>
      </w:r>
      <w:r w:rsidR="00686CAE">
        <w:rPr>
          <w:rFonts w:ascii="Bookman Old Style" w:hAnsi="Bookman Old Style"/>
          <w:lang w:val="en-US"/>
        </w:rPr>
        <w:t xml:space="preserve">We continue seeing </w:t>
      </w:r>
      <w:r>
        <w:rPr>
          <w:rFonts w:ascii="Bookman Old Style" w:hAnsi="Bookman Old Style"/>
          <w:lang w:val="en-US"/>
        </w:rPr>
        <w:t>State and corporate repression b</w:t>
      </w:r>
      <w:r w:rsidR="00686CAE">
        <w:rPr>
          <w:rFonts w:ascii="Bookman Old Style" w:hAnsi="Bookman Old Style"/>
          <w:lang w:val="en-US"/>
        </w:rPr>
        <w:t>ee</w:t>
      </w:r>
      <w:r>
        <w:rPr>
          <w:rFonts w:ascii="Bookman Old Style" w:hAnsi="Bookman Old Style"/>
          <w:lang w:val="en-US"/>
        </w:rPr>
        <w:t xml:space="preserve">n normalized in curtailing civic freedoms when expressing dissent against punitive and anti-people decisions. </w:t>
      </w:r>
      <w:r>
        <w:rPr>
          <w:rFonts w:ascii="Bookman Old Style" w:hAnsi="Bookman Old Style"/>
        </w:rPr>
        <w:t>This must stop.</w:t>
      </w:r>
      <w:r>
        <w:rPr>
          <w:rFonts w:ascii="Bookman Old Style" w:hAnsi="Bookman Old Style"/>
          <w:lang w:val="en-US"/>
        </w:rPr>
        <w:t xml:space="preserve"> </w:t>
      </w:r>
      <w:r w:rsidR="00686CAE">
        <w:rPr>
          <w:rFonts w:ascii="Bookman Old Style" w:hAnsi="Bookman Old Style"/>
          <w:lang w:val="en-US"/>
        </w:rPr>
        <w:t xml:space="preserve">In this </w:t>
      </w:r>
      <w:r w:rsidR="00DC5F4F">
        <w:rPr>
          <w:rFonts w:ascii="Bookman Old Style" w:hAnsi="Bookman Old Style"/>
          <w:lang w:val="en-US"/>
        </w:rPr>
        <w:t>regard, we</w:t>
      </w:r>
      <w:r>
        <w:rPr>
          <w:rFonts w:ascii="Bookman Old Style" w:hAnsi="Bookman Old Style"/>
          <w:lang w:val="en-US"/>
        </w:rPr>
        <w:t xml:space="preserve"> wish to submit the following concerns and recommendations:</w:t>
      </w:r>
      <w:r w:rsidR="00A44EB6">
        <w:rPr>
          <w:rFonts w:ascii="Bookman Old Style" w:hAnsi="Bookman Old Style"/>
          <w:lang w:val="en-US"/>
        </w:rPr>
        <w:t xml:space="preserve"> -</w:t>
      </w:r>
    </w:p>
    <w:p w14:paraId="44DE4A88" w14:textId="77777777" w:rsidR="00161DA3" w:rsidRPr="00686CAE" w:rsidRDefault="00D54F4A" w:rsidP="00686CAE">
      <w:pPr>
        <w:numPr>
          <w:ilvl w:val="0"/>
          <w:numId w:val="1"/>
        </w:numPr>
        <w:spacing w:line="240" w:lineRule="auto"/>
        <w:jc w:val="both"/>
        <w:rPr>
          <w:rFonts w:ascii="Bookman Old Style" w:hAnsi="Bookman Old Style"/>
          <w:b/>
          <w:bCs/>
          <w:lang w:val="en-US"/>
        </w:rPr>
      </w:pPr>
      <w:r w:rsidRPr="00686CAE">
        <w:rPr>
          <w:rFonts w:ascii="Bookman Old Style" w:hAnsi="Bookman Old Style"/>
          <w:b/>
          <w:bCs/>
          <w:lang w:val="en-US"/>
        </w:rPr>
        <w:t xml:space="preserve"> Abrogation of Peoples Power in Natural Resources Governance</w:t>
      </w:r>
    </w:p>
    <w:p w14:paraId="1EDE2E42" w14:textId="7D4439FF" w:rsidR="00161DA3" w:rsidRDefault="00D54F4A" w:rsidP="00686CAE">
      <w:pPr>
        <w:numPr>
          <w:ilvl w:val="255"/>
          <w:numId w:val="0"/>
        </w:numPr>
        <w:spacing w:line="240" w:lineRule="auto"/>
        <w:jc w:val="both"/>
        <w:rPr>
          <w:rFonts w:ascii="Bookman Old Style" w:hAnsi="Bookman Old Style"/>
          <w:lang w:val="en-US"/>
        </w:rPr>
      </w:pPr>
      <w:r>
        <w:rPr>
          <w:rFonts w:ascii="Bookman Old Style" w:hAnsi="Bookman Old Style"/>
          <w:lang w:val="en-US"/>
        </w:rPr>
        <w:t xml:space="preserve">The regime in office together with its corporate accomplices have adopted an unconstitutional and oppressive notion that </w:t>
      </w:r>
      <w:r w:rsidR="002C15E2">
        <w:rPr>
          <w:rFonts w:ascii="Bookman Old Style" w:hAnsi="Bookman Old Style"/>
          <w:lang w:val="en-US"/>
        </w:rPr>
        <w:t xml:space="preserve">minerals </w:t>
      </w:r>
      <w:r w:rsidR="00686CAE">
        <w:rPr>
          <w:rFonts w:ascii="Bookman Old Style" w:hAnsi="Bookman Old Style"/>
          <w:lang w:val="en-US"/>
        </w:rPr>
        <w:t>belong</w:t>
      </w:r>
      <w:r>
        <w:rPr>
          <w:rFonts w:ascii="Bookman Old Style" w:hAnsi="Bookman Old Style"/>
          <w:lang w:val="en-US"/>
        </w:rPr>
        <w:t xml:space="preserve"> to the government for exploitation at whims. This is the warped and misconceived understanding that is creating the </w:t>
      </w:r>
      <w:r w:rsidR="00DC5F4F">
        <w:rPr>
          <w:rFonts w:ascii="Bookman Old Style" w:hAnsi="Bookman Old Style"/>
          <w:lang w:val="en-US"/>
        </w:rPr>
        <w:t>effrontery that</w:t>
      </w:r>
      <w:r>
        <w:rPr>
          <w:rFonts w:ascii="Bookman Old Style" w:hAnsi="Bookman Old Style"/>
          <w:lang w:val="en-US"/>
        </w:rPr>
        <w:t xml:space="preserve"> people have no say in the exploration and exploitation </w:t>
      </w:r>
      <w:r w:rsidR="00DC5F4F">
        <w:rPr>
          <w:rFonts w:ascii="Bookman Old Style" w:hAnsi="Bookman Old Style"/>
          <w:lang w:val="en-US"/>
        </w:rPr>
        <w:t>of minerals</w:t>
      </w:r>
      <w:r>
        <w:rPr>
          <w:rFonts w:ascii="Bookman Old Style" w:hAnsi="Bookman Old Style"/>
          <w:lang w:val="en-US"/>
        </w:rPr>
        <w:t xml:space="preserve">. </w:t>
      </w:r>
    </w:p>
    <w:p w14:paraId="4E40854A" w14:textId="45AA7FBA" w:rsidR="002C15E2" w:rsidRDefault="00D54F4A" w:rsidP="00686CAE">
      <w:pPr>
        <w:numPr>
          <w:ilvl w:val="255"/>
          <w:numId w:val="0"/>
        </w:numPr>
        <w:spacing w:line="240" w:lineRule="auto"/>
        <w:jc w:val="both"/>
        <w:rPr>
          <w:rFonts w:ascii="Bookman Old Style" w:hAnsi="Bookman Old Style"/>
          <w:lang w:val="en-GB"/>
        </w:rPr>
      </w:pPr>
      <w:r>
        <w:rPr>
          <w:rFonts w:ascii="Bookman Old Style" w:hAnsi="Bookman Old Style"/>
          <w:lang w:val="en-US"/>
        </w:rPr>
        <w:t xml:space="preserve">We wish to take this opportunity to affirm that the </w:t>
      </w:r>
      <w:r w:rsidR="00DC5F4F" w:rsidRPr="002C15E2">
        <w:rPr>
          <w:rFonts w:ascii="Bookman Old Style" w:hAnsi="Bookman Old Style"/>
        </w:rPr>
        <w:t xml:space="preserve">sovereignty </w:t>
      </w:r>
      <w:r w:rsidR="00DC5F4F">
        <w:rPr>
          <w:rFonts w:ascii="Bookman Old Style" w:hAnsi="Bookman Old Style"/>
          <w:lang w:val="en-US"/>
        </w:rPr>
        <w:t>of</w:t>
      </w:r>
      <w:r>
        <w:rPr>
          <w:rFonts w:ascii="Bookman Old Style" w:hAnsi="Bookman Old Style"/>
          <w:lang w:val="en-US"/>
        </w:rPr>
        <w:t xml:space="preserve"> the people </w:t>
      </w:r>
      <w:r w:rsidR="002C15E2">
        <w:rPr>
          <w:rFonts w:ascii="Bookman Old Style" w:hAnsi="Bookman Old Style"/>
          <w:lang w:val="en-US"/>
        </w:rPr>
        <w:t xml:space="preserve">as </w:t>
      </w:r>
      <w:r>
        <w:rPr>
          <w:rFonts w:ascii="Bookman Old Style" w:hAnsi="Bookman Old Style"/>
          <w:lang w:val="en-US"/>
        </w:rPr>
        <w:t>proclaimed in Article 1 of the constitution applies in all spheres of governance</w:t>
      </w:r>
      <w:r w:rsidR="002C15E2">
        <w:rPr>
          <w:rFonts w:ascii="Bookman Old Style" w:hAnsi="Bookman Old Style"/>
          <w:lang w:val="en-US"/>
        </w:rPr>
        <w:t xml:space="preserve"> including natural resource sector</w:t>
      </w:r>
      <w:r>
        <w:rPr>
          <w:rFonts w:ascii="Bookman Old Style" w:hAnsi="Bookman Old Style"/>
          <w:lang w:val="en-US"/>
        </w:rPr>
        <w:t>. This means</w:t>
      </w:r>
      <w:r w:rsidR="002C15E2" w:rsidRPr="002C15E2">
        <w:rPr>
          <w:rFonts w:ascii="Bookman Old Style" w:hAnsi="Bookman Old Style"/>
        </w:rPr>
        <w:t xml:space="preserve"> that the people retain the ultimate authority and the right to self-determination in all processes involving public resources and interests.</w:t>
      </w:r>
    </w:p>
    <w:p w14:paraId="1B31C802" w14:textId="242168F9" w:rsidR="002C15E2" w:rsidRDefault="00D54F4A" w:rsidP="00686CAE">
      <w:pPr>
        <w:numPr>
          <w:ilvl w:val="255"/>
          <w:numId w:val="0"/>
        </w:numPr>
        <w:spacing w:line="240" w:lineRule="auto"/>
        <w:jc w:val="both"/>
        <w:rPr>
          <w:rFonts w:ascii="Bookman Old Style" w:hAnsi="Bookman Old Style"/>
          <w:lang w:val="en-GB"/>
        </w:rPr>
      </w:pPr>
      <w:r>
        <w:rPr>
          <w:rFonts w:ascii="Bookman Old Style" w:hAnsi="Bookman Old Style"/>
          <w:lang w:val="en-US"/>
        </w:rPr>
        <w:t xml:space="preserve">This is further affirmed by the provisions </w:t>
      </w:r>
      <w:r w:rsidR="002C15E2">
        <w:rPr>
          <w:rFonts w:ascii="Bookman Old Style" w:hAnsi="Bookman Old Style"/>
          <w:lang w:val="en-US"/>
        </w:rPr>
        <w:t xml:space="preserve">of </w:t>
      </w:r>
      <w:r>
        <w:rPr>
          <w:rFonts w:ascii="Bookman Old Style" w:hAnsi="Bookman Old Style"/>
          <w:lang w:val="en-US"/>
        </w:rPr>
        <w:t>Chapter 5 on Land and Environment in the constitution (where land is defined to comprehensively include natural resources</w:t>
      </w:r>
      <w:r>
        <w:rPr>
          <w:rStyle w:val="FootnoteReference"/>
          <w:rFonts w:ascii="Bookman Old Style" w:hAnsi="Bookman Old Style"/>
          <w:lang w:val="en-US"/>
        </w:rPr>
        <w:footnoteReference w:id="1"/>
      </w:r>
      <w:r>
        <w:rPr>
          <w:rFonts w:ascii="Bookman Old Style" w:hAnsi="Bookman Old Style"/>
          <w:lang w:val="en-US"/>
        </w:rPr>
        <w:t xml:space="preserve">) in Article 61(1) that: “All land </w:t>
      </w:r>
      <w:r w:rsidR="00DC5F4F">
        <w:rPr>
          <w:rFonts w:ascii="Bookman Old Style" w:hAnsi="Bookman Old Style"/>
          <w:lang w:val="en-US"/>
        </w:rPr>
        <w:t>belongs</w:t>
      </w:r>
      <w:r>
        <w:rPr>
          <w:rFonts w:ascii="Bookman Old Style" w:hAnsi="Bookman Old Style"/>
          <w:lang w:val="en-US"/>
        </w:rPr>
        <w:t xml:space="preserve"> to the people </w:t>
      </w:r>
      <w:r w:rsidR="00DC5F4F">
        <w:rPr>
          <w:rFonts w:ascii="Bookman Old Style" w:hAnsi="Bookman Old Style"/>
          <w:lang w:val="en-US"/>
        </w:rPr>
        <w:t>of Kenya</w:t>
      </w:r>
      <w:r>
        <w:rPr>
          <w:rFonts w:ascii="Bookman Old Style" w:hAnsi="Bookman Old Style"/>
          <w:lang w:val="en-US"/>
        </w:rPr>
        <w:t xml:space="preserve"> collectively as a nation, as communities and individuals”. </w:t>
      </w:r>
      <w:r w:rsidR="002C15E2" w:rsidRPr="002C15E2">
        <w:rPr>
          <w:rFonts w:ascii="Bookman Old Style" w:hAnsi="Bookman Old Style"/>
        </w:rPr>
        <w:t>Notably, the government is not listed as an owner but functions only as a trustee and administrator on behalf of the people.</w:t>
      </w:r>
    </w:p>
    <w:p w14:paraId="5F815FBB" w14:textId="407DF1AB" w:rsidR="004D1DB5" w:rsidRPr="004D1DB5" w:rsidRDefault="004D1DB5" w:rsidP="004D1DB5">
      <w:pPr>
        <w:numPr>
          <w:ilvl w:val="255"/>
          <w:numId w:val="0"/>
        </w:numPr>
        <w:spacing w:line="240" w:lineRule="auto"/>
        <w:jc w:val="both"/>
        <w:rPr>
          <w:rFonts w:ascii="Bookman Old Style" w:hAnsi="Bookman Old Style"/>
          <w:lang w:val="en-KE"/>
        </w:rPr>
      </w:pPr>
      <w:r w:rsidRPr="004D1DB5">
        <w:rPr>
          <w:rFonts w:ascii="Bookman Old Style" w:hAnsi="Bookman Old Style"/>
          <w:lang w:val="en-KE"/>
        </w:rPr>
        <w:t xml:space="preserve">It is therefore time for the regime to understand that it has no monopoly over decisions concerning the management of extractives and other land-based resources. Such decisions cannot lawfully or morally proceed without Free, </w:t>
      </w:r>
      <w:r w:rsidRPr="004D1DB5">
        <w:rPr>
          <w:rFonts w:ascii="Bookman Old Style" w:hAnsi="Bookman Old Style"/>
          <w:lang w:val="en-KE"/>
        </w:rPr>
        <w:lastRenderedPageBreak/>
        <w:t>Prior and Informed Consent (FPIC) from the people</w:t>
      </w:r>
      <w:r>
        <w:rPr>
          <w:rFonts w:ascii="Bookman Old Style" w:hAnsi="Bookman Old Style"/>
          <w:lang w:val="en-KE"/>
        </w:rPr>
        <w:t>,</w:t>
      </w:r>
      <w:r w:rsidRPr="004D1DB5">
        <w:rPr>
          <w:rFonts w:ascii="Bookman Old Style" w:hAnsi="Bookman Old Style"/>
          <w:lang w:val="en-KE"/>
        </w:rPr>
        <w:t xml:space="preserve"> who remain the ultimate owners and rights-holders.</w:t>
      </w:r>
    </w:p>
    <w:p w14:paraId="72F523DB" w14:textId="014273B6" w:rsidR="00161DA3" w:rsidRDefault="00161DA3" w:rsidP="00686CAE">
      <w:pPr>
        <w:numPr>
          <w:ilvl w:val="255"/>
          <w:numId w:val="0"/>
        </w:numPr>
        <w:spacing w:line="240" w:lineRule="auto"/>
        <w:jc w:val="both"/>
        <w:rPr>
          <w:rFonts w:ascii="Bookman Old Style" w:hAnsi="Bookman Old Style"/>
          <w:lang w:val="en-US"/>
        </w:rPr>
      </w:pPr>
    </w:p>
    <w:p w14:paraId="416D80E5" w14:textId="02CE118B" w:rsidR="00161DA3" w:rsidRDefault="00D54F4A" w:rsidP="00686CAE">
      <w:pPr>
        <w:numPr>
          <w:ilvl w:val="0"/>
          <w:numId w:val="1"/>
        </w:numPr>
        <w:spacing w:line="240" w:lineRule="auto"/>
        <w:jc w:val="both"/>
        <w:rPr>
          <w:rFonts w:ascii="Bookman Old Style" w:hAnsi="Bookman Old Style"/>
          <w:b/>
          <w:bCs/>
        </w:rPr>
      </w:pPr>
      <w:r>
        <w:rPr>
          <w:rFonts w:ascii="Bookman Old Style" w:hAnsi="Bookman Old Style"/>
          <w:b/>
          <w:bCs/>
          <w:lang w:val="en-US"/>
        </w:rPr>
        <w:t xml:space="preserve">State </w:t>
      </w:r>
      <w:r w:rsidR="004D1DB5">
        <w:rPr>
          <w:rFonts w:ascii="Bookman Old Style" w:hAnsi="Bookman Old Style"/>
          <w:b/>
          <w:bCs/>
          <w:lang w:val="en-US"/>
        </w:rPr>
        <w:t>Repression undermining</w:t>
      </w:r>
      <w:r>
        <w:rPr>
          <w:rFonts w:ascii="Bookman Old Style" w:hAnsi="Bookman Old Style"/>
          <w:b/>
          <w:bCs/>
          <w:lang w:val="en-US"/>
        </w:rPr>
        <w:t xml:space="preserve"> public participation in </w:t>
      </w:r>
      <w:r w:rsidR="00DC5F4F">
        <w:rPr>
          <w:rFonts w:ascii="Bookman Old Style" w:hAnsi="Bookman Old Style"/>
          <w:b/>
          <w:bCs/>
          <w:lang w:val="en-US"/>
        </w:rPr>
        <w:t>Resource Governance</w:t>
      </w:r>
    </w:p>
    <w:p w14:paraId="20F6A03E" w14:textId="57481498" w:rsidR="00161DA3" w:rsidRDefault="00D54F4A">
      <w:pPr>
        <w:spacing w:line="240" w:lineRule="auto"/>
        <w:jc w:val="both"/>
        <w:rPr>
          <w:rFonts w:ascii="Bookman Old Style" w:hAnsi="Bookman Old Style"/>
        </w:rPr>
      </w:pPr>
      <w:r>
        <w:rPr>
          <w:rFonts w:ascii="Bookman Old Style" w:hAnsi="Bookman Old Style"/>
          <w:lang w:val="en-US"/>
        </w:rPr>
        <w:t xml:space="preserve">Active and meaningful civic engagements and accrual of benefits thereof is one of the best mechanisms of realizing the </w:t>
      </w:r>
      <w:proofErr w:type="gramStart"/>
      <w:r>
        <w:rPr>
          <w:rFonts w:ascii="Bookman Old Style" w:hAnsi="Bookman Old Style"/>
          <w:lang w:val="en-US"/>
        </w:rPr>
        <w:t>aforementioned sovereignty</w:t>
      </w:r>
      <w:proofErr w:type="gramEnd"/>
      <w:r>
        <w:rPr>
          <w:rFonts w:ascii="Bookman Old Style" w:hAnsi="Bookman Old Style"/>
          <w:lang w:val="en-US"/>
        </w:rPr>
        <w:t xml:space="preserve"> in resources governance.  To this end, we </w:t>
      </w:r>
      <w:r>
        <w:rPr>
          <w:rFonts w:ascii="Bookman Old Style" w:hAnsi="Bookman Old Style"/>
        </w:rPr>
        <w:t>want to remind the government and Shanta Gold that</w:t>
      </w:r>
      <w:r>
        <w:rPr>
          <w:rFonts w:ascii="Bookman Old Style" w:hAnsi="Bookman Old Style"/>
          <w:lang w:val="en-US"/>
        </w:rPr>
        <w:t xml:space="preserve"> p</w:t>
      </w:r>
      <w:r>
        <w:rPr>
          <w:rFonts w:ascii="Bookman Old Style" w:hAnsi="Bookman Old Style"/>
        </w:rPr>
        <w:t>ublic participation is a constitutional right under Articles 10</w:t>
      </w:r>
      <w:r w:rsidR="004D1DB5">
        <w:rPr>
          <w:rStyle w:val="FootnoteReference"/>
          <w:rFonts w:ascii="Bookman Old Style" w:hAnsi="Bookman Old Style"/>
        </w:rPr>
        <w:footnoteReference w:id="2"/>
      </w:r>
      <w:r>
        <w:rPr>
          <w:rFonts w:ascii="Bookman Old Style" w:hAnsi="Bookman Old Style"/>
        </w:rPr>
        <w:t>, 35</w:t>
      </w:r>
      <w:r w:rsidR="004D1DB5">
        <w:rPr>
          <w:rStyle w:val="FootnoteReference"/>
          <w:rFonts w:ascii="Bookman Old Style" w:hAnsi="Bookman Old Style"/>
        </w:rPr>
        <w:footnoteReference w:id="3"/>
      </w:r>
      <w:r>
        <w:rPr>
          <w:rFonts w:ascii="Bookman Old Style" w:hAnsi="Bookman Old Style"/>
        </w:rPr>
        <w:t>, 42</w:t>
      </w:r>
      <w:r w:rsidR="00AC7248">
        <w:rPr>
          <w:rStyle w:val="FootnoteReference"/>
          <w:rFonts w:ascii="Bookman Old Style" w:hAnsi="Bookman Old Style"/>
        </w:rPr>
        <w:footnoteReference w:id="4"/>
      </w:r>
      <w:r>
        <w:rPr>
          <w:rFonts w:ascii="Bookman Old Style" w:hAnsi="Bookman Old Style"/>
        </w:rPr>
        <w:t>, 69</w:t>
      </w:r>
      <w:r w:rsidR="00AC7248">
        <w:rPr>
          <w:rStyle w:val="FootnoteReference"/>
          <w:rFonts w:ascii="Bookman Old Style" w:hAnsi="Bookman Old Style"/>
        </w:rPr>
        <w:footnoteReference w:id="5"/>
      </w:r>
      <w:r>
        <w:rPr>
          <w:rFonts w:ascii="Bookman Old Style" w:hAnsi="Bookman Old Style"/>
        </w:rPr>
        <w:t>, and 70</w:t>
      </w:r>
      <w:r w:rsidR="00AC7248">
        <w:rPr>
          <w:rStyle w:val="FootnoteReference"/>
          <w:rFonts w:ascii="Bookman Old Style" w:hAnsi="Bookman Old Style"/>
        </w:rPr>
        <w:footnoteReference w:id="6"/>
      </w:r>
      <w:r>
        <w:rPr>
          <w:rFonts w:ascii="Bookman Old Style" w:hAnsi="Bookman Old Style"/>
        </w:rPr>
        <w:t xml:space="preserve"> of the Constitution of Kenya. It is </w:t>
      </w:r>
      <w:r>
        <w:rPr>
          <w:rFonts w:ascii="Bookman Old Style" w:hAnsi="Bookman Old Style"/>
          <w:lang w:val="en-US"/>
        </w:rPr>
        <w:t xml:space="preserve">also </w:t>
      </w:r>
      <w:r>
        <w:rPr>
          <w:rFonts w:ascii="Bookman Old Style" w:hAnsi="Bookman Old Style"/>
        </w:rPr>
        <w:t xml:space="preserve">a core element of environmental democracy under </w:t>
      </w:r>
      <w:r w:rsidR="00AC7248" w:rsidRPr="00AC7248">
        <w:rPr>
          <w:rFonts w:ascii="Bookman Old Style" w:hAnsi="Bookman Old Style"/>
        </w:rPr>
        <w:t xml:space="preserve">Environmental Management and Coordination Act </w:t>
      </w:r>
      <w:r w:rsidR="00AC7248">
        <w:rPr>
          <w:rFonts w:ascii="Bookman Old Style" w:hAnsi="Bookman Old Style"/>
          <w:lang w:val="en-GB"/>
        </w:rPr>
        <w:t>(</w:t>
      </w:r>
      <w:r>
        <w:rPr>
          <w:rFonts w:ascii="Bookman Old Style" w:hAnsi="Bookman Old Style"/>
        </w:rPr>
        <w:t>EMCA</w:t>
      </w:r>
      <w:r w:rsidR="00AC7248">
        <w:rPr>
          <w:rFonts w:ascii="Bookman Old Style" w:hAnsi="Bookman Old Style"/>
          <w:lang w:val="en-GB"/>
        </w:rPr>
        <w:t>)</w:t>
      </w:r>
      <w:r w:rsidR="00AC7248">
        <w:rPr>
          <w:rStyle w:val="FootnoteReference"/>
          <w:rFonts w:ascii="Bookman Old Style" w:hAnsi="Bookman Old Style"/>
          <w:lang w:val="en-GB"/>
        </w:rPr>
        <w:footnoteReference w:id="7"/>
      </w:r>
      <w:r>
        <w:rPr>
          <w:rFonts w:ascii="Bookman Old Style" w:hAnsi="Bookman Old Style"/>
        </w:rPr>
        <w:t xml:space="preserve"> and the </w:t>
      </w:r>
      <w:r w:rsidR="00AC7248" w:rsidRPr="00AC7248">
        <w:rPr>
          <w:rFonts w:ascii="Bookman Old Style" w:hAnsi="Bookman Old Style"/>
        </w:rPr>
        <w:t>Environmental Impact Assessment</w:t>
      </w:r>
      <w:r w:rsidR="00AC7248">
        <w:rPr>
          <w:rFonts w:ascii="Bookman Old Style" w:hAnsi="Bookman Old Style"/>
          <w:lang w:val="en-GB"/>
        </w:rPr>
        <w:t>m(</w:t>
      </w:r>
      <w:r>
        <w:rPr>
          <w:rFonts w:ascii="Bookman Old Style" w:hAnsi="Bookman Old Style"/>
        </w:rPr>
        <w:t>EIA</w:t>
      </w:r>
      <w:r w:rsidR="00AC7248">
        <w:rPr>
          <w:rFonts w:ascii="Bookman Old Style" w:hAnsi="Bookman Old Style"/>
          <w:lang w:val="en-GB"/>
        </w:rPr>
        <w:t>)</w:t>
      </w:r>
      <w:r w:rsidR="00AC7248">
        <w:rPr>
          <w:rStyle w:val="FootnoteReference"/>
          <w:rFonts w:ascii="Bookman Old Style" w:hAnsi="Bookman Old Style"/>
          <w:lang w:val="en-GB"/>
        </w:rPr>
        <w:footnoteReference w:id="8"/>
      </w:r>
      <w:r>
        <w:rPr>
          <w:rFonts w:ascii="Bookman Old Style" w:hAnsi="Bookman Old Style"/>
        </w:rPr>
        <w:t xml:space="preserve"> Regulations.</w:t>
      </w:r>
    </w:p>
    <w:p w14:paraId="306E3634" w14:textId="77777777" w:rsidR="00161DA3" w:rsidRDefault="00D54F4A">
      <w:pPr>
        <w:spacing w:line="240" w:lineRule="auto"/>
        <w:jc w:val="both"/>
        <w:rPr>
          <w:rFonts w:ascii="Bookman Old Style" w:hAnsi="Bookman Old Style"/>
          <w:lang w:val="en-US"/>
        </w:rPr>
      </w:pPr>
      <w:r>
        <w:rPr>
          <w:rFonts w:ascii="Bookman Old Style" w:hAnsi="Bookman Old Style"/>
        </w:rPr>
        <w:t>The violent disruption of a lawful public forum, the reported deaths, and the arbitrary arrests of residents represent a gross and unacceptable violation of the rights to life, human dignity, peaceful assembly, expression, and access to information.</w:t>
      </w:r>
      <w:r>
        <w:rPr>
          <w:rFonts w:ascii="Bookman Old Style" w:hAnsi="Bookman Old Style"/>
          <w:lang w:val="en-US"/>
        </w:rPr>
        <w:t xml:space="preserve"> This is inimical to our constitutional, policy and international human rights obligations. </w:t>
      </w:r>
    </w:p>
    <w:p w14:paraId="0F222DE7" w14:textId="5054DD9C" w:rsidR="00161DA3" w:rsidRDefault="00D54F4A">
      <w:pPr>
        <w:spacing w:line="240" w:lineRule="auto"/>
        <w:jc w:val="both"/>
        <w:rPr>
          <w:rFonts w:ascii="Bookman Old Style" w:hAnsi="Bookman Old Style"/>
          <w:lang w:val="en-US"/>
        </w:rPr>
      </w:pPr>
      <w:r>
        <w:rPr>
          <w:rFonts w:ascii="Bookman Old Style" w:hAnsi="Bookman Old Style"/>
        </w:rPr>
        <w:t>KHRC condemns, in the strongest possible terms</w:t>
      </w:r>
      <w:r>
        <w:rPr>
          <w:rFonts w:ascii="Bookman Old Style" w:hAnsi="Bookman Old Style"/>
          <w:lang w:val="en-US"/>
        </w:rPr>
        <w:t xml:space="preserve"> these injustices geared towards silencing legal and</w:t>
      </w:r>
      <w:r>
        <w:rPr>
          <w:rFonts w:ascii="Bookman Old Style" w:hAnsi="Bookman Old Style"/>
        </w:rPr>
        <w:t xml:space="preserve"> legitimate community concerns. </w:t>
      </w:r>
      <w:r>
        <w:rPr>
          <w:rFonts w:ascii="Bookman Old Style" w:hAnsi="Bookman Old Style"/>
          <w:lang w:val="en-US"/>
        </w:rPr>
        <w:t xml:space="preserve">Requisite state and civic institutions must urgently come in to ensure the protection of the land, resources and environmental justice defenders in this space. </w:t>
      </w:r>
    </w:p>
    <w:p w14:paraId="2D47B58F" w14:textId="625AA789" w:rsidR="00161DA3" w:rsidRDefault="00D54F4A">
      <w:pPr>
        <w:spacing w:line="240" w:lineRule="auto"/>
        <w:jc w:val="both"/>
        <w:rPr>
          <w:rFonts w:ascii="Bookman Old Style" w:hAnsi="Bookman Old Style"/>
          <w:lang w:val="en-US"/>
        </w:rPr>
      </w:pPr>
      <w:r>
        <w:rPr>
          <w:rFonts w:ascii="Bookman Old Style" w:hAnsi="Bookman Old Style"/>
          <w:lang w:val="en-US"/>
        </w:rPr>
        <w:lastRenderedPageBreak/>
        <w:t xml:space="preserve">We also call upon the Kenya National Commission on Human </w:t>
      </w:r>
      <w:r w:rsidR="00AC7248">
        <w:rPr>
          <w:rFonts w:ascii="Bookman Old Style" w:hAnsi="Bookman Old Style"/>
          <w:lang w:val="en-US"/>
        </w:rPr>
        <w:t>Rights (</w:t>
      </w:r>
      <w:r>
        <w:rPr>
          <w:rFonts w:ascii="Bookman Old Style" w:hAnsi="Bookman Old Style"/>
          <w:lang w:val="en-US"/>
        </w:rPr>
        <w:t>KNCHR) to exercise its constitutional obligations under Article 59(1)(e)</w:t>
      </w:r>
      <w:r w:rsidR="003C6926">
        <w:rPr>
          <w:rStyle w:val="FootnoteReference"/>
          <w:rFonts w:ascii="Bookman Old Style" w:hAnsi="Bookman Old Style"/>
          <w:lang w:val="en-US"/>
        </w:rPr>
        <w:footnoteReference w:id="9"/>
      </w:r>
      <w:r>
        <w:rPr>
          <w:rFonts w:ascii="Bookman Old Style" w:hAnsi="Bookman Old Style"/>
          <w:lang w:val="en-US"/>
        </w:rPr>
        <w:t xml:space="preserve"> to </w:t>
      </w:r>
      <w:r>
        <w:rPr>
          <w:rFonts w:ascii="Bookman Old Style" w:hAnsi="Bookman Old Style"/>
        </w:rPr>
        <w:t>independently investigate</w:t>
      </w:r>
      <w:r>
        <w:rPr>
          <w:rFonts w:ascii="Bookman Old Style" w:hAnsi="Bookman Old Style"/>
          <w:lang w:val="en-US"/>
        </w:rPr>
        <w:t xml:space="preserve"> these and ensure that </w:t>
      </w:r>
      <w:r>
        <w:rPr>
          <w:rFonts w:ascii="Bookman Old Style" w:hAnsi="Bookman Old Style"/>
        </w:rPr>
        <w:t>the perpetrators held to account.</w:t>
      </w:r>
      <w:r>
        <w:rPr>
          <w:rFonts w:ascii="Bookman Old Style" w:hAnsi="Bookman Old Style"/>
          <w:lang w:val="en-US"/>
        </w:rPr>
        <w:t xml:space="preserve"> The Independent Policing Oversight </w:t>
      </w:r>
      <w:r w:rsidR="00DC5F4F">
        <w:rPr>
          <w:rFonts w:ascii="Bookman Old Style" w:hAnsi="Bookman Old Style"/>
          <w:lang w:val="en-US"/>
        </w:rPr>
        <w:t>Authority (</w:t>
      </w:r>
      <w:r>
        <w:rPr>
          <w:rFonts w:ascii="Bookman Old Style" w:hAnsi="Bookman Old Style"/>
          <w:lang w:val="en-US"/>
        </w:rPr>
        <w:t xml:space="preserve">IPOA) should also step in. </w:t>
      </w:r>
    </w:p>
    <w:p w14:paraId="330D0318" w14:textId="77777777" w:rsidR="00161DA3" w:rsidRDefault="00D54F4A">
      <w:pPr>
        <w:spacing w:line="240" w:lineRule="auto"/>
        <w:jc w:val="both"/>
        <w:rPr>
          <w:rFonts w:ascii="Bookman Old Style" w:hAnsi="Bookman Old Style"/>
          <w:b/>
          <w:bCs/>
        </w:rPr>
      </w:pPr>
      <w:r>
        <w:rPr>
          <w:rFonts w:ascii="Bookman Old Style" w:hAnsi="Bookman Old Style"/>
          <w:b/>
          <w:bCs/>
        </w:rPr>
        <w:t>2. NEMA’s Failure to Safeguard Environmental and Community Rights</w:t>
      </w:r>
    </w:p>
    <w:p w14:paraId="7E55C594" w14:textId="5961840B" w:rsidR="00DC5F4F" w:rsidRPr="00DC5F4F" w:rsidRDefault="00D54F4A" w:rsidP="00DC5F4F">
      <w:pPr>
        <w:spacing w:line="240" w:lineRule="auto"/>
        <w:jc w:val="both"/>
        <w:rPr>
          <w:rFonts w:ascii="Bookman Old Style" w:hAnsi="Bookman Old Style"/>
          <w:lang w:val="en-KE"/>
        </w:rPr>
      </w:pPr>
      <w:r>
        <w:rPr>
          <w:rFonts w:ascii="Bookman Old Style" w:hAnsi="Bookman Old Style"/>
        </w:rPr>
        <w:t xml:space="preserve">KHRC notes with grave concern that </w:t>
      </w:r>
      <w:r w:rsidR="00DC5F4F">
        <w:rPr>
          <w:rFonts w:ascii="Bookman Old Style" w:hAnsi="Bookman Old Style"/>
          <w:lang w:val="en-GB"/>
        </w:rPr>
        <w:t>the National Environment Management Authority (</w:t>
      </w:r>
      <w:r>
        <w:rPr>
          <w:rFonts w:ascii="Bookman Old Style" w:hAnsi="Bookman Old Style"/>
        </w:rPr>
        <w:t>NEMA</w:t>
      </w:r>
      <w:r w:rsidR="00DC5F4F">
        <w:rPr>
          <w:rFonts w:ascii="Bookman Old Style" w:hAnsi="Bookman Old Style"/>
          <w:lang w:val="en-GB"/>
        </w:rPr>
        <w:t>)</w:t>
      </w:r>
      <w:r>
        <w:rPr>
          <w:rFonts w:ascii="Bookman Old Style" w:hAnsi="Bookman Old Style"/>
        </w:rPr>
        <w:t xml:space="preserve"> has become increasingly unresponsive to public objections and community memoranda on extractive projects across the country. Despite serious concerns tabled by residents of Ikolomani including concerns over livelihood risks, displacement, and environmental impacts NEMA failed to ensure a secure, dignified, and transparent public participation process. </w:t>
      </w:r>
      <w:r w:rsidR="00DC5F4F" w:rsidRPr="00DC5F4F">
        <w:rPr>
          <w:rFonts w:ascii="Bookman Old Style" w:hAnsi="Bookman Old Style"/>
          <w:lang w:val="en-KE"/>
        </w:rPr>
        <w:t>This failure raises a fundamental question</w:t>
      </w:r>
      <w:r w:rsidR="00DC5F4F">
        <w:rPr>
          <w:rFonts w:ascii="Bookman Old Style" w:hAnsi="Bookman Old Style"/>
          <w:lang w:val="en-KE"/>
        </w:rPr>
        <w:t xml:space="preserve"> of </w:t>
      </w:r>
      <w:r w:rsidR="00DC5F4F" w:rsidRPr="00DC5F4F">
        <w:rPr>
          <w:rFonts w:ascii="Bookman Old Style" w:hAnsi="Bookman Old Style"/>
          <w:i/>
          <w:iCs/>
          <w:lang w:val="en-KE"/>
        </w:rPr>
        <w:t>Whose interests does NEMA serve?</w:t>
      </w:r>
    </w:p>
    <w:p w14:paraId="3B89B407" w14:textId="77777777" w:rsidR="00DC5F4F" w:rsidRPr="00DC5F4F" w:rsidRDefault="00DC5F4F" w:rsidP="00DC5F4F">
      <w:pPr>
        <w:spacing w:line="240" w:lineRule="auto"/>
        <w:jc w:val="both"/>
        <w:rPr>
          <w:rFonts w:ascii="Bookman Old Style" w:hAnsi="Bookman Old Style"/>
          <w:lang w:val="en-KE"/>
        </w:rPr>
      </w:pPr>
      <w:r w:rsidRPr="00DC5F4F">
        <w:rPr>
          <w:rFonts w:ascii="Bookman Old Style" w:hAnsi="Bookman Old Style"/>
          <w:lang w:val="en-KE"/>
        </w:rPr>
        <w:t>Its recent conduct signals a worrying departure from its statutory and constitutional mandate as an independent environmental regulator. Undoubtedly, and as evidenced across several mining regions, NEMA has become the weakest link in environmental governance and the biggest institutional betrayal of communities living in mining zones.</w:t>
      </w:r>
    </w:p>
    <w:p w14:paraId="7A711927" w14:textId="5FDEF16A" w:rsidR="00DC5F4F" w:rsidRPr="00DC5F4F" w:rsidRDefault="00DC5F4F">
      <w:pPr>
        <w:spacing w:line="240" w:lineRule="auto"/>
        <w:jc w:val="both"/>
        <w:rPr>
          <w:rFonts w:ascii="Bookman Old Style" w:hAnsi="Bookman Old Style"/>
          <w:lang w:val="en-KE"/>
        </w:rPr>
      </w:pPr>
      <w:r w:rsidRPr="00DC5F4F">
        <w:rPr>
          <w:rFonts w:ascii="Bookman Old Style" w:hAnsi="Bookman Old Style"/>
          <w:lang w:val="en-KE"/>
        </w:rPr>
        <w:t>In Kambe Ribe, Kilifi County, for example, the persistent cries of community members regarding the abuse of ESIA processes and the severe pollution of air, water, and the surrounding environment by Simba Cement have repeatedly fallen on deaf ears. Despite numerous attempts by residents to seek NEMA’s intervention, the agency has remained silent and inactive, allowing impunity to thrive at the expense of public health, environmental integrity, and constitutional rights.</w:t>
      </w:r>
    </w:p>
    <w:p w14:paraId="4E5C25C9" w14:textId="77777777" w:rsidR="00161DA3" w:rsidRDefault="00D54F4A">
      <w:pPr>
        <w:spacing w:line="240" w:lineRule="auto"/>
        <w:jc w:val="both"/>
        <w:rPr>
          <w:rFonts w:ascii="Bookman Old Style" w:hAnsi="Bookman Old Style"/>
        </w:rPr>
      </w:pPr>
      <w:r>
        <w:rPr>
          <w:rFonts w:ascii="Bookman Old Style" w:hAnsi="Bookman Old Style"/>
        </w:rPr>
        <w:t>KHRC demands that NEMA: -</w:t>
      </w:r>
    </w:p>
    <w:p w14:paraId="40226823" w14:textId="77777777" w:rsidR="00161DA3" w:rsidRDefault="00D54F4A" w:rsidP="00686CAE">
      <w:pPr>
        <w:numPr>
          <w:ilvl w:val="0"/>
          <w:numId w:val="3"/>
        </w:numPr>
        <w:spacing w:line="240" w:lineRule="auto"/>
        <w:jc w:val="both"/>
        <w:rPr>
          <w:rFonts w:ascii="Bookman Old Style" w:hAnsi="Bookman Old Style"/>
        </w:rPr>
      </w:pPr>
      <w:r>
        <w:rPr>
          <w:rFonts w:ascii="Bookman Old Style" w:hAnsi="Bookman Old Style"/>
        </w:rPr>
        <w:t>Immediately suspend the ESIA approval process for the Ikolomani Gold Mine.</w:t>
      </w:r>
    </w:p>
    <w:p w14:paraId="0301D192" w14:textId="77777777" w:rsidR="00161DA3" w:rsidRDefault="00D54F4A" w:rsidP="00686CAE">
      <w:pPr>
        <w:numPr>
          <w:ilvl w:val="0"/>
          <w:numId w:val="3"/>
        </w:numPr>
        <w:spacing w:line="240" w:lineRule="auto"/>
        <w:jc w:val="both"/>
        <w:rPr>
          <w:rFonts w:ascii="Bookman Old Style" w:hAnsi="Bookman Old Style"/>
        </w:rPr>
      </w:pPr>
      <w:r>
        <w:rPr>
          <w:rFonts w:ascii="Bookman Old Style" w:hAnsi="Bookman Old Style"/>
        </w:rPr>
        <w:t>Facilitate a fresh, inclusive, and independently monitored public participation forum.</w:t>
      </w:r>
    </w:p>
    <w:p w14:paraId="77D1931F" w14:textId="77777777" w:rsidR="00161DA3" w:rsidRDefault="00D54F4A" w:rsidP="00686CAE">
      <w:pPr>
        <w:numPr>
          <w:ilvl w:val="0"/>
          <w:numId w:val="3"/>
        </w:numPr>
        <w:spacing w:line="240" w:lineRule="auto"/>
        <w:jc w:val="both"/>
        <w:rPr>
          <w:rFonts w:ascii="Bookman Old Style" w:hAnsi="Bookman Old Style"/>
        </w:rPr>
      </w:pPr>
      <w:r>
        <w:rPr>
          <w:rFonts w:ascii="Bookman Old Style" w:hAnsi="Bookman Old Style"/>
        </w:rPr>
        <w:t>Publicly explain its failure to address the submissions and objections raised by residents.</w:t>
      </w:r>
    </w:p>
    <w:p w14:paraId="3E05F83C" w14:textId="1B8A195C" w:rsidR="00161DA3" w:rsidRDefault="003C6926" w:rsidP="00686CAE">
      <w:pPr>
        <w:numPr>
          <w:ilvl w:val="255"/>
          <w:numId w:val="0"/>
        </w:numPr>
        <w:spacing w:line="240" w:lineRule="auto"/>
        <w:jc w:val="both"/>
        <w:rPr>
          <w:rFonts w:ascii="Bookman Old Style" w:hAnsi="Bookman Old Style"/>
          <w:lang w:val="en-US"/>
        </w:rPr>
      </w:pPr>
      <w:r w:rsidRPr="003C6926">
        <w:rPr>
          <w:rFonts w:ascii="Bookman Old Style" w:hAnsi="Bookman Old Style"/>
        </w:rPr>
        <w:t>Further, KHRC calls upon the Joint Parliamentary Committee on lands, natural resources, minerals, forests, and environment to exercise its oversight mandate over NEMA and ensure that the agency faithfully implements its constitutional and statutory obligations in this matter.</w:t>
      </w:r>
    </w:p>
    <w:p w14:paraId="0610FCD4" w14:textId="77777777" w:rsidR="00161DA3" w:rsidRDefault="00D54F4A">
      <w:pPr>
        <w:spacing w:line="240" w:lineRule="auto"/>
        <w:jc w:val="both"/>
        <w:rPr>
          <w:rFonts w:ascii="Bookman Old Style" w:hAnsi="Bookman Old Style"/>
          <w:b/>
          <w:bCs/>
        </w:rPr>
      </w:pPr>
      <w:r>
        <w:rPr>
          <w:rFonts w:ascii="Bookman Old Style" w:hAnsi="Bookman Old Style"/>
          <w:b/>
          <w:bCs/>
        </w:rPr>
        <w:t>3. Artisanal Miners’ Livelihoods Are Under Threat</w:t>
      </w:r>
    </w:p>
    <w:p w14:paraId="54BFFB20" w14:textId="77777777" w:rsidR="00161DA3" w:rsidRDefault="00D54F4A">
      <w:pPr>
        <w:spacing w:line="240" w:lineRule="auto"/>
        <w:jc w:val="both"/>
        <w:rPr>
          <w:rFonts w:ascii="Bookman Old Style" w:hAnsi="Bookman Old Style"/>
        </w:rPr>
      </w:pPr>
      <w:r>
        <w:rPr>
          <w:rFonts w:ascii="Bookman Old Style" w:hAnsi="Bookman Old Style"/>
        </w:rPr>
        <w:lastRenderedPageBreak/>
        <w:t xml:space="preserve">One of the central issues at stake is the fear among </w:t>
      </w:r>
      <w:r w:rsidRPr="003C6926">
        <w:rPr>
          <w:rFonts w:ascii="Bookman Old Style" w:hAnsi="Bookman Old Style"/>
        </w:rPr>
        <w:t xml:space="preserve">Artisanal and Small-scale Miners (ASM) </w:t>
      </w:r>
      <w:r>
        <w:rPr>
          <w:rFonts w:ascii="Bookman Old Style" w:hAnsi="Bookman Old Style"/>
        </w:rPr>
        <w:t>that the entry of Shanta Gold will erase their livelihoods and criminalise their long-standing economic activities.</w:t>
      </w:r>
    </w:p>
    <w:p w14:paraId="6411D79C" w14:textId="77777777" w:rsidR="00161DA3" w:rsidRDefault="00D54F4A">
      <w:pPr>
        <w:spacing w:line="240" w:lineRule="auto"/>
        <w:jc w:val="both"/>
        <w:rPr>
          <w:rFonts w:ascii="Bookman Old Style" w:hAnsi="Bookman Old Style"/>
        </w:rPr>
      </w:pPr>
      <w:r>
        <w:rPr>
          <w:rFonts w:ascii="Bookman Old Style" w:hAnsi="Bookman Old Style"/>
        </w:rPr>
        <w:t>ASM supports thousands of families in Kakamega and surrounding regions. Yet they have been excluded from critical consultations, and no transition or inclusion plan has been presented. This disregard violates their rights, disrupts local economies, and undermines national development frameworks that promote formalisation and support of ASM.</w:t>
      </w:r>
    </w:p>
    <w:p w14:paraId="010698B8" w14:textId="7668DB3D" w:rsidR="00161DA3" w:rsidRPr="003C6926" w:rsidRDefault="00D54F4A">
      <w:pPr>
        <w:spacing w:line="240" w:lineRule="auto"/>
        <w:jc w:val="both"/>
        <w:rPr>
          <w:rFonts w:ascii="Bookman Old Style" w:hAnsi="Bookman Old Style"/>
        </w:rPr>
      </w:pPr>
      <w:r>
        <w:rPr>
          <w:rFonts w:ascii="Bookman Old Style" w:hAnsi="Bookman Old Style"/>
        </w:rPr>
        <w:t>As per the Mining Act of 2016</w:t>
      </w:r>
      <w:r w:rsidR="003C6926">
        <w:rPr>
          <w:rStyle w:val="FootnoteReference"/>
          <w:rFonts w:ascii="Bookman Old Style" w:hAnsi="Bookman Old Style"/>
        </w:rPr>
        <w:footnoteReference w:id="10"/>
      </w:r>
      <w:r w:rsidR="003C6926">
        <w:rPr>
          <w:rFonts w:ascii="Bookman Old Style" w:hAnsi="Bookman Old Style"/>
          <w:lang w:val="en-GB"/>
        </w:rPr>
        <w:t xml:space="preserve">, </w:t>
      </w:r>
      <w:r>
        <w:rPr>
          <w:rFonts w:ascii="Bookman Old Style" w:hAnsi="Bookman Old Style"/>
        </w:rPr>
        <w:t>ASM</w:t>
      </w:r>
      <w:r w:rsidR="003C6926">
        <w:rPr>
          <w:rFonts w:ascii="Bookman Old Style" w:hAnsi="Bookman Old Style"/>
          <w:lang w:val="en-GB"/>
        </w:rPr>
        <w:t xml:space="preserve">s are </w:t>
      </w:r>
      <w:r>
        <w:rPr>
          <w:rFonts w:ascii="Bookman Old Style" w:hAnsi="Bookman Old Style"/>
        </w:rPr>
        <w:t xml:space="preserve"> not illegal actors, they are rights-holders whose livelihoods must be protected, respected, and integrated into Kenya’s mineral development agenda.</w:t>
      </w:r>
      <w:r>
        <w:rPr>
          <w:rFonts w:ascii="Bookman Old Style" w:hAnsi="Bookman Old Style"/>
          <w:lang w:val="en-US"/>
        </w:rPr>
        <w:t>A study on the status of the Artisanal and Small Scale Miners is critical. Such would deepen public understanding of their needs and impact.</w:t>
      </w:r>
    </w:p>
    <w:p w14:paraId="751D8270" w14:textId="77777777" w:rsidR="00161DA3" w:rsidRDefault="00D54F4A">
      <w:pPr>
        <w:spacing w:line="240" w:lineRule="auto"/>
        <w:jc w:val="both"/>
        <w:rPr>
          <w:rFonts w:ascii="Bookman Old Style" w:hAnsi="Bookman Old Style"/>
          <w:b/>
          <w:bCs/>
        </w:rPr>
      </w:pPr>
      <w:r>
        <w:rPr>
          <w:rFonts w:ascii="Bookman Old Style" w:hAnsi="Bookman Old Style"/>
          <w:b/>
          <w:bCs/>
        </w:rPr>
        <w:t xml:space="preserve">4. Communities Fear Forced </w:t>
      </w:r>
      <w:r>
        <w:rPr>
          <w:rFonts w:ascii="Bookman Old Style" w:hAnsi="Bookman Old Style"/>
          <w:b/>
          <w:bCs/>
          <w:lang w:val="en-US"/>
        </w:rPr>
        <w:t xml:space="preserve">Evictions and </w:t>
      </w:r>
      <w:r>
        <w:rPr>
          <w:rFonts w:ascii="Bookman Old Style" w:hAnsi="Bookman Old Style"/>
          <w:b/>
          <w:bCs/>
        </w:rPr>
        <w:t>Relocation</w:t>
      </w:r>
    </w:p>
    <w:p w14:paraId="0821FA5A" w14:textId="77777777" w:rsidR="00161DA3" w:rsidRDefault="00D54F4A">
      <w:pPr>
        <w:spacing w:line="240" w:lineRule="auto"/>
        <w:jc w:val="both"/>
        <w:rPr>
          <w:rFonts w:ascii="Bookman Old Style" w:hAnsi="Bookman Old Style"/>
        </w:rPr>
      </w:pPr>
      <w:r>
        <w:rPr>
          <w:rFonts w:ascii="Bookman Old Style" w:hAnsi="Bookman Old Style"/>
        </w:rPr>
        <w:t xml:space="preserve">Residents around the proposed mining areas fear </w:t>
      </w:r>
      <w:r>
        <w:rPr>
          <w:rFonts w:ascii="Bookman Old Style" w:hAnsi="Bookman Old Style"/>
          <w:lang w:val="en-US"/>
        </w:rPr>
        <w:t xml:space="preserve">arbitrary </w:t>
      </w:r>
      <w:r>
        <w:rPr>
          <w:rFonts w:ascii="Bookman Old Style" w:hAnsi="Bookman Old Style"/>
        </w:rPr>
        <w:t>displacement, loss of ancestral land, and disruption of cultural and social systems yet no clear, rights-based resettlement or compensation framework has been communicated.</w:t>
      </w:r>
    </w:p>
    <w:p w14:paraId="1A8E10DC" w14:textId="262F456F" w:rsidR="00161DA3" w:rsidRDefault="00D54F4A">
      <w:pPr>
        <w:spacing w:line="240" w:lineRule="auto"/>
        <w:jc w:val="both"/>
        <w:rPr>
          <w:rFonts w:ascii="Bookman Old Style" w:hAnsi="Bookman Old Style"/>
          <w:lang w:val="en-US"/>
        </w:rPr>
      </w:pPr>
      <w:r>
        <w:rPr>
          <w:rFonts w:ascii="Bookman Old Style" w:hAnsi="Bookman Old Style"/>
          <w:lang w:val="en-US"/>
        </w:rPr>
        <w:t>This</w:t>
      </w:r>
      <w:r w:rsidR="003C6926">
        <w:rPr>
          <w:rFonts w:ascii="Bookman Old Style" w:hAnsi="Bookman Old Style"/>
          <w:lang w:val="en-US"/>
        </w:rPr>
        <w:t xml:space="preserve"> </w:t>
      </w:r>
      <w:r w:rsidR="003C6926" w:rsidRPr="003C6926">
        <w:rPr>
          <w:rFonts w:ascii="Bookman Old Style" w:hAnsi="Bookman Old Style"/>
        </w:rPr>
        <w:t>is a gross affront to the Constitution of Kenya, the National Land Policy, the Land Act, the National Land Commission Act, and international human rights standards including the UN Guidelines on Forced Evictions, the UN Guiding Principles on Internal Displacement, the UN Guiding Principles on Business and Human Rights (UNGPs), and the Right to Remedy</w:t>
      </w:r>
    </w:p>
    <w:p w14:paraId="6FABCFFD" w14:textId="77777777" w:rsidR="00161DA3" w:rsidRDefault="00D54F4A">
      <w:pPr>
        <w:spacing w:line="240" w:lineRule="auto"/>
        <w:jc w:val="both"/>
        <w:rPr>
          <w:rFonts w:ascii="Bookman Old Style" w:hAnsi="Bookman Old Style"/>
        </w:rPr>
      </w:pPr>
      <w:r>
        <w:rPr>
          <w:rFonts w:ascii="Bookman Old Style" w:hAnsi="Bookman Old Style"/>
        </w:rPr>
        <w:t xml:space="preserve">It is high time Kenya </w:t>
      </w:r>
      <w:r>
        <w:rPr>
          <w:rFonts w:ascii="Bookman Old Style" w:hAnsi="Bookman Old Style"/>
          <w:lang w:val="en-US"/>
        </w:rPr>
        <w:t xml:space="preserve">upheld these and </w:t>
      </w:r>
      <w:r>
        <w:rPr>
          <w:rFonts w:ascii="Bookman Old Style" w:hAnsi="Bookman Old Style"/>
        </w:rPr>
        <w:t>adopted a comprehensive national policy on resettlement and compensation, anchored in human rights, FPIC, and constitutional guarantees, to prevent such recurring violations.</w:t>
      </w:r>
    </w:p>
    <w:p w14:paraId="2D570E34" w14:textId="77777777" w:rsidR="00161DA3" w:rsidRDefault="00D54F4A">
      <w:pPr>
        <w:spacing w:line="240" w:lineRule="auto"/>
        <w:jc w:val="both"/>
        <w:rPr>
          <w:rFonts w:ascii="Bookman Old Style" w:hAnsi="Bookman Old Style"/>
          <w:lang w:val="en-US"/>
        </w:rPr>
      </w:pPr>
      <w:r>
        <w:rPr>
          <w:rFonts w:ascii="Bookman Old Style" w:hAnsi="Bookman Old Style"/>
        </w:rPr>
        <w:t>No project should proceed where communities are threatened with eviction or forced to accept projects under coercive or opaque circumstances.</w:t>
      </w:r>
      <w:r>
        <w:rPr>
          <w:rFonts w:ascii="Bookman Old Style" w:hAnsi="Bookman Old Style"/>
          <w:lang w:val="en-US"/>
        </w:rPr>
        <w:t xml:space="preserve"> </w:t>
      </w:r>
    </w:p>
    <w:p w14:paraId="7FC8ACF0" w14:textId="77777777" w:rsidR="00161DA3" w:rsidRDefault="00D54F4A">
      <w:pPr>
        <w:spacing w:line="240" w:lineRule="auto"/>
        <w:jc w:val="both"/>
        <w:rPr>
          <w:rFonts w:ascii="Bookman Old Style" w:hAnsi="Bookman Old Style"/>
          <w:lang w:val="en-US"/>
        </w:rPr>
      </w:pPr>
      <w:r>
        <w:rPr>
          <w:rFonts w:ascii="Bookman Old Style" w:hAnsi="Bookman Old Style"/>
          <w:lang w:val="en-US"/>
        </w:rPr>
        <w:t xml:space="preserve">We also call upon the KNCHR, Office of the Attorney General and Parliament to ensure the enforcement of these. </w:t>
      </w:r>
    </w:p>
    <w:p w14:paraId="509F8167" w14:textId="77777777" w:rsidR="00161DA3" w:rsidRDefault="00D54F4A">
      <w:pPr>
        <w:spacing w:line="240" w:lineRule="auto"/>
        <w:jc w:val="both"/>
        <w:rPr>
          <w:rFonts w:ascii="Bookman Old Style" w:hAnsi="Bookman Old Style"/>
          <w:b/>
          <w:bCs/>
        </w:rPr>
      </w:pPr>
      <w:r>
        <w:rPr>
          <w:rFonts w:ascii="Bookman Old Style" w:hAnsi="Bookman Old Style"/>
          <w:b/>
          <w:bCs/>
        </w:rPr>
        <w:t>5. A National Pattern of Violations: Ramula (Siaya) and Mwibona (Vihiga)</w:t>
      </w:r>
    </w:p>
    <w:p w14:paraId="12341CF8" w14:textId="77777777" w:rsidR="00161DA3" w:rsidRDefault="00D54F4A">
      <w:pPr>
        <w:spacing w:line="240" w:lineRule="auto"/>
        <w:jc w:val="both"/>
        <w:rPr>
          <w:rFonts w:ascii="Bookman Old Style" w:hAnsi="Bookman Old Style"/>
        </w:rPr>
      </w:pPr>
      <w:r>
        <w:rPr>
          <w:rFonts w:ascii="Bookman Old Style" w:hAnsi="Bookman Old Style"/>
        </w:rPr>
        <w:t>The crisis unfolding in Ikolomani mirrors the same human rights violations reported in Ramula, Siaya County, and Mwibona, Vihiga County where Shanta Gold is associated with similar irregularities, lack of transparency, and procedural breaches. In both areas: -</w:t>
      </w:r>
    </w:p>
    <w:p w14:paraId="744813AF" w14:textId="77777777" w:rsidR="00161DA3" w:rsidRDefault="00D54F4A">
      <w:pPr>
        <w:numPr>
          <w:ilvl w:val="0"/>
          <w:numId w:val="4"/>
        </w:numPr>
        <w:spacing w:line="240" w:lineRule="auto"/>
        <w:jc w:val="both"/>
        <w:rPr>
          <w:rFonts w:ascii="Bookman Old Style" w:hAnsi="Bookman Old Style"/>
        </w:rPr>
      </w:pPr>
      <w:r>
        <w:rPr>
          <w:rFonts w:ascii="Bookman Old Style" w:hAnsi="Bookman Old Style"/>
        </w:rPr>
        <w:lastRenderedPageBreak/>
        <w:t>Residents report the deployment of security agents to antagonise, intimidate, and harass community members.</w:t>
      </w:r>
    </w:p>
    <w:p w14:paraId="0C280641" w14:textId="77777777" w:rsidR="00161DA3" w:rsidRDefault="00D54F4A">
      <w:pPr>
        <w:numPr>
          <w:ilvl w:val="0"/>
          <w:numId w:val="4"/>
        </w:numPr>
        <w:spacing w:line="240" w:lineRule="auto"/>
        <w:jc w:val="both"/>
        <w:rPr>
          <w:rFonts w:ascii="Bookman Old Style" w:hAnsi="Bookman Old Style"/>
        </w:rPr>
      </w:pPr>
      <w:r>
        <w:rPr>
          <w:rFonts w:ascii="Bookman Old Style" w:hAnsi="Bookman Old Style"/>
        </w:rPr>
        <w:t>Public participation did not occur or was deeply flawed.</w:t>
      </w:r>
    </w:p>
    <w:p w14:paraId="7684B1D1" w14:textId="77777777" w:rsidR="00161DA3" w:rsidRDefault="00D54F4A">
      <w:pPr>
        <w:numPr>
          <w:ilvl w:val="0"/>
          <w:numId w:val="4"/>
        </w:numPr>
        <w:spacing w:line="240" w:lineRule="auto"/>
        <w:jc w:val="both"/>
        <w:rPr>
          <w:rFonts w:ascii="Bookman Old Style" w:hAnsi="Bookman Old Style"/>
        </w:rPr>
      </w:pPr>
      <w:r>
        <w:rPr>
          <w:rFonts w:ascii="Bookman Old Style" w:hAnsi="Bookman Old Style"/>
        </w:rPr>
        <w:t>NEMA proceeded to approve the ESIA despite these failures.</w:t>
      </w:r>
    </w:p>
    <w:p w14:paraId="5BA6A6B2" w14:textId="53A91AC2" w:rsidR="00161DA3" w:rsidRDefault="00D54F4A">
      <w:pPr>
        <w:numPr>
          <w:ilvl w:val="0"/>
          <w:numId w:val="4"/>
        </w:numPr>
        <w:spacing w:line="240" w:lineRule="auto"/>
        <w:jc w:val="both"/>
        <w:rPr>
          <w:rFonts w:ascii="Bookman Old Style" w:hAnsi="Bookman Old Style"/>
        </w:rPr>
      </w:pPr>
      <w:r>
        <w:rPr>
          <w:rFonts w:ascii="Bookman Old Style" w:hAnsi="Bookman Old Style"/>
        </w:rPr>
        <w:t xml:space="preserve">The </w:t>
      </w:r>
      <w:r w:rsidR="00555A82" w:rsidRPr="00555A82">
        <w:rPr>
          <w:rFonts w:ascii="Bookman Old Style" w:hAnsi="Bookman Old Style"/>
        </w:rPr>
        <w:t>State Department of Mining now appears poised to issue licences to Shanta Gold, relying on ESIA approvals by NEMA that are deeply questionable and arguably unconstitutional. This move disregards the more than 300</w:t>
      </w:r>
      <w:r w:rsidR="00555A82">
        <w:rPr>
          <w:rFonts w:ascii="Bookman Old Style" w:hAnsi="Bookman Old Style"/>
          <w:lang w:val="en-GB"/>
        </w:rPr>
        <w:t xml:space="preserve">+ </w:t>
      </w:r>
      <w:r w:rsidR="00555A82" w:rsidRPr="00555A82">
        <w:rPr>
          <w:rFonts w:ascii="Bookman Old Style" w:hAnsi="Bookman Old Style"/>
        </w:rPr>
        <w:t>objections submitted by residents of Ramula</w:t>
      </w:r>
      <w:r w:rsidR="00555A82">
        <w:rPr>
          <w:rFonts w:ascii="Bookman Old Style" w:hAnsi="Bookman Old Style"/>
          <w:lang w:val="en-GB"/>
        </w:rPr>
        <w:t xml:space="preserve">, </w:t>
      </w:r>
      <w:r w:rsidR="00555A82" w:rsidRPr="00555A82">
        <w:rPr>
          <w:rFonts w:ascii="Bookman Old Style" w:hAnsi="Bookman Old Style"/>
        </w:rPr>
        <w:t>none of which received any response</w:t>
      </w:r>
      <w:r w:rsidR="00555A82">
        <w:rPr>
          <w:rFonts w:ascii="Bookman Old Style" w:hAnsi="Bookman Old Style"/>
          <w:lang w:val="en-GB"/>
        </w:rPr>
        <w:t xml:space="preserve"> </w:t>
      </w:r>
      <w:r w:rsidR="00555A82" w:rsidRPr="00555A82">
        <w:rPr>
          <w:rFonts w:ascii="Bookman Old Style" w:hAnsi="Bookman Old Style"/>
        </w:rPr>
        <w:t>and comes amid serious concerns that no feasibility study was conducted in Mwibona and that public participation in the ESIA processes was either fundamentally defective or entirely absent.</w:t>
      </w:r>
    </w:p>
    <w:p w14:paraId="2355D99A" w14:textId="77777777" w:rsidR="00161DA3" w:rsidRDefault="00D54F4A">
      <w:pPr>
        <w:spacing w:line="240" w:lineRule="auto"/>
        <w:jc w:val="both"/>
        <w:rPr>
          <w:rFonts w:ascii="Bookman Old Style" w:hAnsi="Bookman Old Style"/>
        </w:rPr>
      </w:pPr>
      <w:r>
        <w:rPr>
          <w:rFonts w:ascii="Bookman Old Style" w:hAnsi="Bookman Old Style"/>
        </w:rPr>
        <w:t>This raises serious questions about the integrity of Kenya’s ESIA and licensing processes and the increasing misuse of state security to silence community voices. KHRC reminds all state agencies that no mining licence overrides community rights. Free, Prior and Informed Consent (FPIC) is not optional but rather it is a binding legal and ethical requirement.</w:t>
      </w:r>
    </w:p>
    <w:p w14:paraId="2F89A1BE" w14:textId="77777777" w:rsidR="00161DA3" w:rsidRDefault="00D54F4A">
      <w:pPr>
        <w:spacing w:line="240" w:lineRule="auto"/>
        <w:jc w:val="both"/>
        <w:rPr>
          <w:rFonts w:ascii="Bookman Old Style" w:hAnsi="Bookman Old Style"/>
        </w:rPr>
      </w:pPr>
      <w:r>
        <w:rPr>
          <w:rFonts w:ascii="Bookman Old Style" w:hAnsi="Bookman Old Style"/>
        </w:rPr>
        <w:t>We therefore call upon the Government of Kenya to: -</w:t>
      </w:r>
    </w:p>
    <w:p w14:paraId="4E0EC3B9" w14:textId="77777777" w:rsidR="00161DA3" w:rsidRDefault="00D54F4A">
      <w:pPr>
        <w:numPr>
          <w:ilvl w:val="0"/>
          <w:numId w:val="5"/>
        </w:numPr>
        <w:spacing w:line="240" w:lineRule="auto"/>
        <w:jc w:val="both"/>
        <w:rPr>
          <w:rFonts w:ascii="Bookman Old Style" w:hAnsi="Bookman Old Style"/>
        </w:rPr>
      </w:pPr>
      <w:r>
        <w:rPr>
          <w:rFonts w:ascii="Bookman Old Style" w:hAnsi="Bookman Old Style"/>
        </w:rPr>
        <w:t>Immediately halt all licensing processes involving Shanta Gold in Ikolomani, Ramula, and Mwibona.</w:t>
      </w:r>
    </w:p>
    <w:p w14:paraId="277777E9" w14:textId="77777777" w:rsidR="00161DA3" w:rsidRDefault="00D54F4A">
      <w:pPr>
        <w:numPr>
          <w:ilvl w:val="0"/>
          <w:numId w:val="5"/>
        </w:numPr>
        <w:spacing w:line="240" w:lineRule="auto"/>
        <w:jc w:val="both"/>
        <w:rPr>
          <w:rFonts w:ascii="Bookman Old Style" w:hAnsi="Bookman Old Style"/>
        </w:rPr>
      </w:pPr>
      <w:r>
        <w:rPr>
          <w:rFonts w:ascii="Bookman Old Style" w:hAnsi="Bookman Old Style"/>
        </w:rPr>
        <w:t>Return to the communities for genuine, inclusive, and independently supervised public engagement.</w:t>
      </w:r>
    </w:p>
    <w:p w14:paraId="2D3FE81B" w14:textId="77777777" w:rsidR="00161DA3" w:rsidRDefault="00D54F4A">
      <w:pPr>
        <w:numPr>
          <w:ilvl w:val="0"/>
          <w:numId w:val="5"/>
        </w:numPr>
        <w:spacing w:line="240" w:lineRule="auto"/>
        <w:jc w:val="both"/>
        <w:rPr>
          <w:rFonts w:ascii="Bookman Old Style" w:hAnsi="Bookman Old Style"/>
        </w:rPr>
      </w:pPr>
      <w:r>
        <w:rPr>
          <w:rFonts w:ascii="Bookman Old Style" w:hAnsi="Bookman Old Style"/>
        </w:rPr>
        <w:t>Ensure full compliance with FPIC, EMCA, the Mining Act (2016), the Constitution of Kenya, and the UN Guiding Principles on Business and Human Rights.</w:t>
      </w:r>
    </w:p>
    <w:p w14:paraId="07B83212" w14:textId="7DB49691" w:rsidR="00161DA3" w:rsidRDefault="00D54F4A" w:rsidP="00686CAE">
      <w:pPr>
        <w:numPr>
          <w:ilvl w:val="255"/>
          <w:numId w:val="0"/>
        </w:numPr>
        <w:spacing w:line="240" w:lineRule="auto"/>
        <w:jc w:val="both"/>
        <w:rPr>
          <w:rFonts w:ascii="Bookman Old Style" w:hAnsi="Bookman Old Style"/>
          <w:lang w:val="en-US"/>
        </w:rPr>
      </w:pPr>
      <w:proofErr w:type="gramStart"/>
      <w:r>
        <w:rPr>
          <w:rFonts w:ascii="Bookman Old Style" w:hAnsi="Bookman Old Style"/>
          <w:lang w:val="en-US"/>
        </w:rPr>
        <w:t>Again</w:t>
      </w:r>
      <w:proofErr w:type="gramEnd"/>
      <w:r>
        <w:rPr>
          <w:rFonts w:ascii="Bookman Old Style" w:hAnsi="Bookman Old Style"/>
          <w:lang w:val="en-US"/>
        </w:rPr>
        <w:t xml:space="preserve"> we urge KNCHR and parliament to monitor and oversight these.</w:t>
      </w:r>
    </w:p>
    <w:p w14:paraId="4065A359" w14:textId="6E8E5FC8" w:rsidR="00161DA3" w:rsidRDefault="00D54F4A" w:rsidP="00686CAE">
      <w:pPr>
        <w:numPr>
          <w:ilvl w:val="0"/>
          <w:numId w:val="6"/>
        </w:numPr>
        <w:spacing w:line="240" w:lineRule="auto"/>
        <w:jc w:val="both"/>
        <w:rPr>
          <w:rFonts w:ascii="Bookman Old Style" w:hAnsi="Bookman Old Style"/>
          <w:b/>
          <w:bCs/>
          <w:lang w:val="en-US"/>
        </w:rPr>
      </w:pPr>
      <w:r>
        <w:rPr>
          <w:rFonts w:ascii="Bookman Old Style" w:hAnsi="Bookman Old Style"/>
          <w:b/>
          <w:bCs/>
        </w:rPr>
        <w:t>C</w:t>
      </w:r>
      <w:proofErr w:type="spellStart"/>
      <w:r w:rsidR="00574A2E">
        <w:rPr>
          <w:rFonts w:ascii="Bookman Old Style" w:hAnsi="Bookman Old Style"/>
          <w:b/>
          <w:bCs/>
          <w:lang w:val="en-US"/>
        </w:rPr>
        <w:t>orporates</w:t>
      </w:r>
      <w:proofErr w:type="spellEnd"/>
      <w:r>
        <w:rPr>
          <w:rFonts w:ascii="Bookman Old Style" w:hAnsi="Bookman Old Style"/>
          <w:b/>
          <w:bCs/>
          <w:lang w:val="en-US"/>
        </w:rPr>
        <w:t xml:space="preserve"> violating their national and transnational human rights obligations</w:t>
      </w:r>
    </w:p>
    <w:p w14:paraId="0AD84BCF" w14:textId="737508BC" w:rsidR="00161DA3" w:rsidRDefault="00D54F4A">
      <w:pPr>
        <w:spacing w:line="240" w:lineRule="auto"/>
        <w:jc w:val="both"/>
        <w:rPr>
          <w:rFonts w:ascii="Bookman Old Style" w:hAnsi="Bookman Old Style"/>
          <w:lang w:val="en-US"/>
        </w:rPr>
      </w:pPr>
      <w:r>
        <w:rPr>
          <w:rFonts w:ascii="Bookman Old Style" w:hAnsi="Bookman Old Style"/>
          <w:lang w:val="en-US"/>
        </w:rPr>
        <w:t xml:space="preserve">The </w:t>
      </w:r>
      <w:r w:rsidR="00574A2E" w:rsidRPr="00574A2E">
        <w:rPr>
          <w:rFonts w:ascii="Bookman Old Style" w:hAnsi="Bookman Old Style"/>
        </w:rPr>
        <w:t>situation described above is a direct consequence of deepening corporate capture where private companies, through their proximity and influence within State structures, are allowed to operate with impunity and outside the bounds of accountability. This pattern is not isolated to Ikolomani, Ramula, or Mwibona; it mirrors what communities in Kambe Ribe, Kilifi County, continue to experience, where Simba Cement has operated with similar disregard for the law, community rights, and environmental safeguards.</w:t>
      </w:r>
    </w:p>
    <w:p w14:paraId="26E0FFFE" w14:textId="1CFB0187" w:rsidR="00161DA3" w:rsidRDefault="00D54F4A">
      <w:pPr>
        <w:spacing w:line="240" w:lineRule="auto"/>
        <w:jc w:val="both"/>
        <w:rPr>
          <w:rFonts w:ascii="Bookman Old Style" w:hAnsi="Bookman Old Style"/>
        </w:rPr>
      </w:pPr>
      <w:r>
        <w:rPr>
          <w:rFonts w:ascii="Bookman Old Style" w:hAnsi="Bookman Old Style"/>
          <w:lang w:val="en-US"/>
        </w:rPr>
        <w:t xml:space="preserve">We </w:t>
      </w:r>
      <w:r w:rsidR="00574A2E" w:rsidRPr="00574A2E">
        <w:rPr>
          <w:rFonts w:ascii="Bookman Old Style" w:hAnsi="Bookman Old Style"/>
        </w:rPr>
        <w:t>therefore demand that, as the project proponent, Shanta Gold must fully comply with the Constitution of Kenya, all applicable national policies and laws, the UN Guiding Principles on Business and Human Rights, relevant regional and international treaties, the African Mining Vision, and Kenya’s National Action Plan on Business and Human Rights</w:t>
      </w:r>
    </w:p>
    <w:p w14:paraId="20C98B2B" w14:textId="33CDC93D" w:rsidR="00161DA3" w:rsidRDefault="00D54F4A">
      <w:pPr>
        <w:spacing w:line="240" w:lineRule="auto"/>
        <w:jc w:val="both"/>
        <w:rPr>
          <w:rFonts w:ascii="Bookman Old Style" w:hAnsi="Bookman Old Style"/>
        </w:rPr>
      </w:pPr>
      <w:r>
        <w:rPr>
          <w:rFonts w:ascii="Bookman Old Style" w:hAnsi="Bookman Old Style"/>
        </w:rPr>
        <w:lastRenderedPageBreak/>
        <w:t>Failure to conduct proper human rights due diligence and failure to prevent harm is unacceptable, irresponsible, and unlawful</w:t>
      </w:r>
      <w:r>
        <w:rPr>
          <w:rFonts w:ascii="Bookman Old Style" w:hAnsi="Bookman Old Style"/>
          <w:lang w:val="en-US"/>
        </w:rPr>
        <w:t xml:space="preserve"> and should be exposed and challenged accordingly.</w:t>
      </w:r>
    </w:p>
    <w:p w14:paraId="6EECA691" w14:textId="77777777" w:rsidR="00161DA3" w:rsidRDefault="00D54F4A">
      <w:pPr>
        <w:spacing w:line="240" w:lineRule="auto"/>
        <w:jc w:val="both"/>
        <w:rPr>
          <w:rFonts w:ascii="Bookman Old Style" w:hAnsi="Bookman Old Style"/>
          <w:b/>
          <w:bCs/>
        </w:rPr>
      </w:pPr>
      <w:r>
        <w:rPr>
          <w:rFonts w:ascii="Bookman Old Style" w:hAnsi="Bookman Old Style"/>
          <w:b/>
          <w:bCs/>
        </w:rPr>
        <w:t>7. KHRC’s Commitment</w:t>
      </w:r>
    </w:p>
    <w:p w14:paraId="07BF007D" w14:textId="2761266D" w:rsidR="00161DA3" w:rsidRPr="00574A2E" w:rsidRDefault="00D54F4A">
      <w:pPr>
        <w:spacing w:line="240" w:lineRule="auto"/>
        <w:jc w:val="both"/>
        <w:rPr>
          <w:rFonts w:ascii="Bookman Old Style" w:hAnsi="Bookman Old Style"/>
          <w:lang w:val="en-GB"/>
        </w:rPr>
      </w:pPr>
      <w:r>
        <w:rPr>
          <w:rFonts w:ascii="Bookman Old Style" w:hAnsi="Bookman Old Style"/>
        </w:rPr>
        <w:t>KHRC</w:t>
      </w:r>
      <w:r w:rsidR="00574A2E" w:rsidRPr="00574A2E">
        <w:rPr>
          <w:rFonts w:ascii="Bookman Old Style" w:hAnsi="Bookman Old Style"/>
        </w:rPr>
        <w:t xml:space="preserve"> stands firmly with the people of Ikolomani, Ramula, Mwibona, and all communities where mining activities are resisted due to abusive and exploitative extractive practices</w:t>
      </w:r>
      <w:r w:rsidR="00574A2E">
        <w:rPr>
          <w:rFonts w:ascii="Bookman Old Style" w:hAnsi="Bookman Old Style"/>
          <w:lang w:val="en-GB"/>
        </w:rPr>
        <w:t>.</w:t>
      </w:r>
      <w:r>
        <w:rPr>
          <w:rFonts w:ascii="Bookman Old Style" w:hAnsi="Bookman Old Style"/>
        </w:rPr>
        <w:t>We will continue to:</w:t>
      </w:r>
      <w:r w:rsidR="00574A2E">
        <w:rPr>
          <w:rFonts w:ascii="Bookman Old Style" w:hAnsi="Bookman Old Style"/>
          <w:lang w:val="en-GB"/>
        </w:rPr>
        <w:t>-</w:t>
      </w:r>
    </w:p>
    <w:p w14:paraId="45827FF8" w14:textId="77777777" w:rsidR="00161DA3" w:rsidRDefault="00D54F4A">
      <w:pPr>
        <w:numPr>
          <w:ilvl w:val="0"/>
          <w:numId w:val="7"/>
        </w:numPr>
        <w:spacing w:line="240" w:lineRule="auto"/>
        <w:jc w:val="both"/>
        <w:rPr>
          <w:rFonts w:ascii="Bookman Old Style" w:hAnsi="Bookman Old Style"/>
        </w:rPr>
      </w:pPr>
      <w:r>
        <w:rPr>
          <w:rFonts w:ascii="Bookman Old Style" w:hAnsi="Bookman Old Style"/>
        </w:rPr>
        <w:t xml:space="preserve">document </w:t>
      </w:r>
      <w:r>
        <w:rPr>
          <w:rFonts w:ascii="Bookman Old Style" w:hAnsi="Bookman Old Style"/>
          <w:lang w:val="en-US"/>
        </w:rPr>
        <w:t xml:space="preserve">and expose the </w:t>
      </w:r>
      <w:r>
        <w:rPr>
          <w:rFonts w:ascii="Bookman Old Style" w:hAnsi="Bookman Old Style"/>
        </w:rPr>
        <w:t>violations,</w:t>
      </w:r>
    </w:p>
    <w:p w14:paraId="3A742EA7" w14:textId="77777777" w:rsidR="00161DA3" w:rsidRDefault="00D54F4A">
      <w:pPr>
        <w:numPr>
          <w:ilvl w:val="0"/>
          <w:numId w:val="7"/>
        </w:numPr>
        <w:spacing w:line="240" w:lineRule="auto"/>
        <w:jc w:val="both"/>
        <w:rPr>
          <w:rFonts w:ascii="Bookman Old Style" w:hAnsi="Bookman Old Style"/>
        </w:rPr>
      </w:pPr>
      <w:r>
        <w:rPr>
          <w:rFonts w:ascii="Bookman Old Style" w:hAnsi="Bookman Old Style"/>
        </w:rPr>
        <w:t>pursue accountability</w:t>
      </w:r>
      <w:r>
        <w:rPr>
          <w:rFonts w:ascii="Bookman Old Style" w:hAnsi="Bookman Old Style"/>
          <w:lang w:val="en-US"/>
        </w:rPr>
        <w:t xml:space="preserve"> within the national and transnational policy chains</w:t>
      </w:r>
      <w:r>
        <w:rPr>
          <w:rFonts w:ascii="Bookman Old Style" w:hAnsi="Bookman Old Style"/>
        </w:rPr>
        <w:t>,</w:t>
      </w:r>
    </w:p>
    <w:p w14:paraId="162E832E" w14:textId="78ADFB34" w:rsidR="00161DA3" w:rsidRDefault="00D54F4A">
      <w:pPr>
        <w:numPr>
          <w:ilvl w:val="0"/>
          <w:numId w:val="7"/>
        </w:numPr>
        <w:spacing w:line="240" w:lineRule="auto"/>
        <w:jc w:val="both"/>
        <w:rPr>
          <w:rFonts w:ascii="Bookman Old Style" w:hAnsi="Bookman Old Style"/>
        </w:rPr>
      </w:pPr>
      <w:r>
        <w:rPr>
          <w:rFonts w:ascii="Bookman Old Style" w:hAnsi="Bookman Old Style"/>
        </w:rPr>
        <w:t xml:space="preserve">support community </w:t>
      </w:r>
      <w:r>
        <w:rPr>
          <w:rFonts w:ascii="Bookman Old Style" w:hAnsi="Bookman Old Style"/>
          <w:lang w:val="en-US"/>
        </w:rPr>
        <w:t xml:space="preserve">training, </w:t>
      </w:r>
      <w:r>
        <w:rPr>
          <w:rFonts w:ascii="Bookman Old Style" w:hAnsi="Bookman Old Style"/>
        </w:rPr>
        <w:t>organising</w:t>
      </w:r>
      <w:r>
        <w:rPr>
          <w:rFonts w:ascii="Bookman Old Style" w:hAnsi="Bookman Old Style"/>
          <w:lang w:val="en-US"/>
        </w:rPr>
        <w:t>, actions and protection</w:t>
      </w:r>
    </w:p>
    <w:p w14:paraId="116B2C45" w14:textId="77777777" w:rsidR="00161DA3" w:rsidRDefault="00D54F4A">
      <w:pPr>
        <w:numPr>
          <w:ilvl w:val="0"/>
          <w:numId w:val="7"/>
        </w:numPr>
        <w:spacing w:line="240" w:lineRule="auto"/>
        <w:jc w:val="both"/>
        <w:rPr>
          <w:rFonts w:ascii="Bookman Old Style" w:hAnsi="Bookman Old Style"/>
        </w:rPr>
      </w:pPr>
      <w:r>
        <w:rPr>
          <w:rFonts w:ascii="Bookman Old Style" w:hAnsi="Bookman Old Style"/>
        </w:rPr>
        <w:t>provide legal and advocacy support, and</w:t>
      </w:r>
    </w:p>
    <w:p w14:paraId="578DFB27" w14:textId="77777777" w:rsidR="00161DA3" w:rsidRDefault="00D54F4A">
      <w:pPr>
        <w:numPr>
          <w:ilvl w:val="0"/>
          <w:numId w:val="7"/>
        </w:numPr>
        <w:spacing w:line="240" w:lineRule="auto"/>
        <w:jc w:val="both"/>
        <w:rPr>
          <w:rFonts w:ascii="Bookman Old Style" w:hAnsi="Bookman Old Style"/>
        </w:rPr>
      </w:pPr>
      <w:r>
        <w:rPr>
          <w:rFonts w:ascii="Bookman Old Style" w:hAnsi="Bookman Old Style"/>
        </w:rPr>
        <w:t>push for a rights-respecting extractive sector grounded in justice and human dignity.</w:t>
      </w:r>
    </w:p>
    <w:p w14:paraId="63AB6A2C" w14:textId="2F02F03A" w:rsidR="00977097" w:rsidRPr="00977097" w:rsidRDefault="00D54F4A" w:rsidP="00977097">
      <w:pPr>
        <w:spacing w:line="240" w:lineRule="auto"/>
        <w:jc w:val="both"/>
        <w:rPr>
          <w:rFonts w:ascii="Bookman Old Style" w:hAnsi="Bookman Old Style"/>
          <w:lang w:val="en-KE"/>
        </w:rPr>
      </w:pPr>
      <w:r>
        <w:rPr>
          <w:rFonts w:ascii="Bookman Old Style" w:hAnsi="Bookman Old Style"/>
        </w:rPr>
        <w:t xml:space="preserve">As </w:t>
      </w:r>
      <w:r w:rsidR="00977097" w:rsidRPr="00977097">
        <w:rPr>
          <w:rFonts w:ascii="Bookman Old Style" w:hAnsi="Bookman Old Style"/>
          <w:lang w:val="en-KE"/>
        </w:rPr>
        <w:t xml:space="preserve">As an organization committed to the protection of human rights and the rule of law, we reiterate that no Kenyan should be violated for participating in a public forum, no miner should lose their livelihood without due process, and no community should be intimidated for demanding transparency and </w:t>
      </w:r>
      <w:proofErr w:type="spellStart"/>
      <w:r w:rsidR="00977097" w:rsidRPr="00977097">
        <w:rPr>
          <w:rFonts w:ascii="Bookman Old Style" w:hAnsi="Bookman Old Style"/>
          <w:lang w:val="en-KE"/>
        </w:rPr>
        <w:t>justice.If</w:t>
      </w:r>
      <w:proofErr w:type="spellEnd"/>
      <w:r w:rsidR="00977097" w:rsidRPr="00977097">
        <w:rPr>
          <w:rFonts w:ascii="Bookman Old Style" w:hAnsi="Bookman Old Style"/>
          <w:lang w:val="en-KE"/>
        </w:rPr>
        <w:t xml:space="preserve"> Kenya’s extractive sector is to contribute meaningfully to national development, it cannot be built on fear, coercion, or the suppression of rights. It must be grounded in accountability, community consent, and the highest standards of human rights. This can only be realised when we respect and uphold our national and international obligations on governance, environmental protection, and human rights.</w:t>
      </w:r>
    </w:p>
    <w:p w14:paraId="4214F53F" w14:textId="3BE2286D" w:rsidR="00977097" w:rsidRPr="00977097" w:rsidRDefault="00977097" w:rsidP="00977097">
      <w:pPr>
        <w:spacing w:line="240" w:lineRule="auto"/>
        <w:jc w:val="both"/>
        <w:rPr>
          <w:rFonts w:ascii="Bookman Old Style" w:hAnsi="Bookman Old Style"/>
          <w:lang w:val="en-KE"/>
        </w:rPr>
      </w:pPr>
      <w:r w:rsidRPr="00977097">
        <w:rPr>
          <w:rFonts w:ascii="Bookman Old Style" w:hAnsi="Bookman Old Style"/>
          <w:lang w:val="en-KE"/>
        </w:rPr>
        <w:t>A genuine appreciation of the inviolable rights and sovereign power of the people</w:t>
      </w:r>
      <w:r w:rsidR="00172503">
        <w:rPr>
          <w:rFonts w:ascii="Bookman Old Style" w:hAnsi="Bookman Old Style"/>
          <w:lang w:val="en-KE"/>
        </w:rPr>
        <w:t xml:space="preserve"> </w:t>
      </w:r>
      <w:r w:rsidRPr="00977097">
        <w:rPr>
          <w:rFonts w:ascii="Bookman Old Style" w:hAnsi="Bookman Old Style"/>
          <w:lang w:val="en-KE"/>
        </w:rPr>
        <w:t>especially in decisions affecting land and natural resources</w:t>
      </w:r>
      <w:r w:rsidR="00172503">
        <w:rPr>
          <w:rFonts w:ascii="Bookman Old Style" w:hAnsi="Bookman Old Style"/>
          <w:lang w:val="en-KE"/>
        </w:rPr>
        <w:t xml:space="preserve"> </w:t>
      </w:r>
      <w:r w:rsidRPr="00977097">
        <w:rPr>
          <w:rFonts w:ascii="Bookman Old Style" w:hAnsi="Bookman Old Style"/>
          <w:lang w:val="en-KE"/>
        </w:rPr>
        <w:t xml:space="preserve">is indispensable. </w:t>
      </w:r>
      <w:r w:rsidR="00172503">
        <w:rPr>
          <w:rFonts w:ascii="Bookman Old Style" w:hAnsi="Bookman Old Style"/>
          <w:lang w:val="en-KE"/>
        </w:rPr>
        <w:t xml:space="preserve">It is imperative </w:t>
      </w:r>
      <w:r w:rsidR="007626DA">
        <w:rPr>
          <w:rFonts w:ascii="Bookman Old Style" w:hAnsi="Bookman Old Style"/>
          <w:lang w:val="en-KE"/>
        </w:rPr>
        <w:t xml:space="preserve">for the </w:t>
      </w:r>
      <w:r w:rsidRPr="00977097">
        <w:rPr>
          <w:rFonts w:ascii="Bookman Old Style" w:hAnsi="Bookman Old Style"/>
          <w:lang w:val="en-KE"/>
        </w:rPr>
        <w:t>State</w:t>
      </w:r>
      <w:r w:rsidR="007626DA">
        <w:rPr>
          <w:rFonts w:ascii="Bookman Old Style" w:hAnsi="Bookman Old Style"/>
          <w:lang w:val="en-KE"/>
        </w:rPr>
        <w:t xml:space="preserve"> to remember at the </w:t>
      </w:r>
      <w:r w:rsidR="00437BE4">
        <w:rPr>
          <w:rFonts w:ascii="Bookman Old Style" w:hAnsi="Bookman Old Style"/>
          <w:lang w:val="en-KE"/>
        </w:rPr>
        <w:t>onset, that</w:t>
      </w:r>
      <w:r w:rsidR="007626DA">
        <w:rPr>
          <w:rFonts w:ascii="Bookman Old Style" w:hAnsi="Bookman Old Style"/>
          <w:lang w:val="en-KE"/>
        </w:rPr>
        <w:t xml:space="preserve"> it</w:t>
      </w:r>
      <w:r w:rsidRPr="00977097">
        <w:rPr>
          <w:rFonts w:ascii="Bookman Old Style" w:hAnsi="Bookman Old Style"/>
          <w:lang w:val="en-KE"/>
        </w:rPr>
        <w:t xml:space="preserve"> is not the owner of these </w:t>
      </w:r>
      <w:r w:rsidR="00437BE4" w:rsidRPr="00977097">
        <w:rPr>
          <w:rFonts w:ascii="Bookman Old Style" w:hAnsi="Bookman Old Style"/>
          <w:lang w:val="en-KE"/>
        </w:rPr>
        <w:t>resources</w:t>
      </w:r>
      <w:r w:rsidR="00437BE4">
        <w:rPr>
          <w:rFonts w:ascii="Bookman Old Style" w:hAnsi="Bookman Old Style"/>
          <w:lang w:val="en-KE"/>
        </w:rPr>
        <w:t xml:space="preserve">. </w:t>
      </w:r>
      <w:r w:rsidR="00437BE4" w:rsidRPr="00977097">
        <w:rPr>
          <w:rFonts w:ascii="Bookman Old Style" w:hAnsi="Bookman Old Style"/>
          <w:lang w:val="en-KE"/>
        </w:rPr>
        <w:t>It</w:t>
      </w:r>
      <w:r w:rsidRPr="00977097">
        <w:rPr>
          <w:rFonts w:ascii="Bookman Old Style" w:hAnsi="Bookman Old Style"/>
          <w:lang w:val="en-KE"/>
        </w:rPr>
        <w:t xml:space="preserve"> is merely a trustee, mandated to act in the best interests of the people and the natio</w:t>
      </w:r>
      <w:r w:rsidR="00C969F7">
        <w:rPr>
          <w:rFonts w:ascii="Bookman Old Style" w:hAnsi="Bookman Old Style"/>
          <w:lang w:val="en-KE"/>
        </w:rPr>
        <w:t>n</w:t>
      </w:r>
      <w:r w:rsidR="00CE7D7F">
        <w:rPr>
          <w:rFonts w:ascii="Bookman Old Style" w:hAnsi="Bookman Old Style"/>
          <w:lang w:val="en-KE"/>
        </w:rPr>
        <w:t>.</w:t>
      </w:r>
      <w:r w:rsidR="00C969F7">
        <w:rPr>
          <w:rFonts w:ascii="Bookman Old Style" w:hAnsi="Bookman Old Style"/>
          <w:lang w:val="en-KE"/>
        </w:rPr>
        <w:t xml:space="preserve"> </w:t>
      </w:r>
      <w:r w:rsidR="00CE7D7F" w:rsidRPr="00CE7D7F">
        <w:rPr>
          <w:rFonts w:ascii="Bookman Old Style" w:hAnsi="Bookman Old Style"/>
        </w:rPr>
        <w:t>KHRC will continue to stand guard to ensure that the Constitution is upheld to the letter and that the rights of communities are never sacrificed in the name of development.</w:t>
      </w:r>
    </w:p>
    <w:p w14:paraId="6F4C92F6" w14:textId="391154DE" w:rsidR="00161DA3" w:rsidRDefault="00161DA3" w:rsidP="00977097">
      <w:pPr>
        <w:spacing w:line="240" w:lineRule="auto"/>
        <w:jc w:val="both"/>
        <w:rPr>
          <w:rFonts w:ascii="Bookman Old Style" w:hAnsi="Bookman Old Style"/>
        </w:rPr>
      </w:pPr>
    </w:p>
    <w:p w14:paraId="67AEC7CC" w14:textId="77777777" w:rsidR="00161DA3" w:rsidRDefault="00D54F4A">
      <w:pPr>
        <w:spacing w:line="240" w:lineRule="auto"/>
        <w:jc w:val="both"/>
        <w:rPr>
          <w:rFonts w:ascii="Bookman Old Style" w:hAnsi="Bookman Old Style"/>
        </w:rPr>
      </w:pPr>
      <w:r>
        <w:rPr>
          <w:rFonts w:ascii="Bookman Old Style" w:hAnsi="Bookman Old Style"/>
          <w:b/>
          <w:bCs/>
        </w:rPr>
        <w:t>Signed,</w:t>
      </w:r>
      <w:r>
        <w:rPr>
          <w:rFonts w:ascii="Bookman Old Style" w:hAnsi="Bookman Old Style"/>
        </w:rPr>
        <w:br/>
      </w:r>
      <w:r>
        <w:rPr>
          <w:rFonts w:ascii="Bookman Old Style" w:hAnsi="Bookman Old Style"/>
          <w:b/>
          <w:bCs/>
        </w:rPr>
        <w:t>Kenya Human Rights Commission (KHRC)</w:t>
      </w:r>
      <w:r>
        <w:rPr>
          <w:rFonts w:ascii="Bookman Old Style" w:hAnsi="Bookman Old Style"/>
        </w:rPr>
        <w:br/>
        <w:t>[Date]</w:t>
      </w:r>
    </w:p>
    <w:sectPr w:rsidR="00161D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39769" w14:textId="77777777" w:rsidR="00161DA3" w:rsidRDefault="00D54F4A">
      <w:pPr>
        <w:spacing w:line="240" w:lineRule="auto"/>
      </w:pPr>
      <w:r>
        <w:separator/>
      </w:r>
    </w:p>
  </w:endnote>
  <w:endnote w:type="continuationSeparator" w:id="0">
    <w:p w14:paraId="7A3A640B" w14:textId="77777777" w:rsidR="00161DA3" w:rsidRDefault="00D54F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altName w:val="Segoe Print"/>
    <w:charset w:val="00"/>
    <w:family w:val="auto"/>
    <w:pitch w:val="default"/>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8418A" w14:textId="77777777" w:rsidR="00161DA3" w:rsidRDefault="00D54F4A">
      <w:pPr>
        <w:spacing w:after="0"/>
      </w:pPr>
      <w:r>
        <w:separator/>
      </w:r>
    </w:p>
  </w:footnote>
  <w:footnote w:type="continuationSeparator" w:id="0">
    <w:p w14:paraId="0293F7E3" w14:textId="77777777" w:rsidR="00161DA3" w:rsidRDefault="00D54F4A">
      <w:pPr>
        <w:spacing w:after="0"/>
      </w:pPr>
      <w:r>
        <w:continuationSeparator/>
      </w:r>
    </w:p>
  </w:footnote>
  <w:footnote w:id="1">
    <w:p w14:paraId="141A9EA6" w14:textId="77777777" w:rsidR="00161DA3" w:rsidRDefault="00D54F4A">
      <w:pPr>
        <w:pStyle w:val="FootnoteText"/>
        <w:rPr>
          <w:lang w:val="en-US"/>
        </w:rPr>
      </w:pPr>
      <w:r>
        <w:rPr>
          <w:rStyle w:val="FootnoteReference"/>
        </w:rPr>
        <w:footnoteRef/>
      </w:r>
      <w:r>
        <w:t xml:space="preserve"> </w:t>
      </w:r>
      <w:r>
        <w:rPr>
          <w:lang w:val="en-US"/>
        </w:rPr>
        <w:t xml:space="preserve">Under Article </w:t>
      </w:r>
      <w:proofErr w:type="gramStart"/>
      <w:r>
        <w:rPr>
          <w:lang w:val="en-US"/>
        </w:rPr>
        <w:t>260  on</w:t>
      </w:r>
      <w:proofErr w:type="gramEnd"/>
      <w:r>
        <w:rPr>
          <w:lang w:val="en-US"/>
        </w:rPr>
        <w:t xml:space="preserve"> Interpretation:  Land includes among others: “natural resources completely contained on or under the earth surface”. Natural resources are also defined to include mineral, forests </w:t>
      </w:r>
      <w:proofErr w:type="spellStart"/>
      <w:r>
        <w:rPr>
          <w:lang w:val="en-US"/>
        </w:rPr>
        <w:t>etc</w:t>
      </w:r>
      <w:proofErr w:type="spellEnd"/>
    </w:p>
  </w:footnote>
  <w:footnote w:id="2">
    <w:p w14:paraId="348DABB0" w14:textId="69635A1F" w:rsidR="004D1DB5" w:rsidRPr="004D1DB5" w:rsidRDefault="004D1DB5">
      <w:pPr>
        <w:pStyle w:val="FootnoteText"/>
        <w:rPr>
          <w:lang w:val="en-GB"/>
        </w:rPr>
      </w:pPr>
      <w:r>
        <w:rPr>
          <w:rStyle w:val="FootnoteReference"/>
        </w:rPr>
        <w:footnoteRef/>
      </w:r>
      <w:r>
        <w:t xml:space="preserve"> </w:t>
      </w:r>
      <w:r w:rsidRPr="004D1DB5">
        <w:t xml:space="preserve">Constitution of Kenya, Article 10 </w:t>
      </w:r>
      <w:r w:rsidR="00E139BB">
        <w:rPr>
          <w:lang w:val="en-GB"/>
        </w:rPr>
        <w:t>;</w:t>
      </w:r>
      <w:r w:rsidRPr="004D1DB5">
        <w:rPr>
          <w:i/>
          <w:iCs/>
        </w:rPr>
        <w:t>National values and principles of governance, including participation of the people, transparency, and accountability</w:t>
      </w:r>
    </w:p>
  </w:footnote>
  <w:footnote w:id="3">
    <w:p w14:paraId="560BD306" w14:textId="1B239590" w:rsidR="00AC7248" w:rsidRPr="00AC7248" w:rsidRDefault="004D1DB5">
      <w:pPr>
        <w:pStyle w:val="FootnoteText"/>
        <w:rPr>
          <w:i/>
          <w:iCs/>
          <w:lang w:val="en-GB"/>
        </w:rPr>
      </w:pPr>
      <w:r>
        <w:rPr>
          <w:rStyle w:val="FootnoteReference"/>
        </w:rPr>
        <w:footnoteRef/>
      </w:r>
      <w:r>
        <w:t xml:space="preserve"> </w:t>
      </w:r>
      <w:r w:rsidR="00AC7248" w:rsidRPr="00AC7248">
        <w:t xml:space="preserve">Constitution of Kenya, Article 35 </w:t>
      </w:r>
      <w:r w:rsidR="00E139BB">
        <w:rPr>
          <w:lang w:val="en-GB"/>
        </w:rPr>
        <w:t>;</w:t>
      </w:r>
      <w:r w:rsidR="00AC7248" w:rsidRPr="00AC7248">
        <w:rPr>
          <w:i/>
          <w:iCs/>
        </w:rPr>
        <w:t>Right of access to information held by the State and by another person required for the exercise or protection of a right</w:t>
      </w:r>
    </w:p>
  </w:footnote>
  <w:footnote w:id="4">
    <w:p w14:paraId="32FA8134" w14:textId="4E837EC3" w:rsidR="00AC7248" w:rsidRPr="00AC7248" w:rsidRDefault="00AC7248">
      <w:pPr>
        <w:pStyle w:val="FootnoteText"/>
        <w:rPr>
          <w:lang w:val="en-GB"/>
        </w:rPr>
      </w:pPr>
      <w:r>
        <w:rPr>
          <w:rStyle w:val="FootnoteReference"/>
        </w:rPr>
        <w:footnoteRef/>
      </w:r>
      <w:r>
        <w:t xml:space="preserve"> </w:t>
      </w:r>
      <w:r w:rsidRPr="00AC7248">
        <w:t xml:space="preserve">Constitution of Kenya, Article 42 </w:t>
      </w:r>
      <w:r w:rsidR="00E139BB">
        <w:rPr>
          <w:lang w:val="en-GB"/>
        </w:rPr>
        <w:t>;</w:t>
      </w:r>
      <w:r w:rsidRPr="00AC7248">
        <w:rPr>
          <w:i/>
          <w:iCs/>
        </w:rPr>
        <w:t>Right to a clean and healthy environment, including the right to have the environment protected for the benefit of present and future generations.</w:t>
      </w:r>
    </w:p>
  </w:footnote>
  <w:footnote w:id="5">
    <w:p w14:paraId="798DC6BA" w14:textId="6DCBECD7" w:rsidR="00AC7248" w:rsidRPr="00AC7248" w:rsidRDefault="00AC7248">
      <w:pPr>
        <w:pStyle w:val="FootnoteText"/>
        <w:rPr>
          <w:i/>
          <w:iCs/>
          <w:lang w:val="en-GB"/>
        </w:rPr>
      </w:pPr>
      <w:r>
        <w:rPr>
          <w:rStyle w:val="FootnoteReference"/>
        </w:rPr>
        <w:footnoteRef/>
      </w:r>
      <w:r>
        <w:t xml:space="preserve"> </w:t>
      </w:r>
      <w:r w:rsidRPr="00AC7248">
        <w:t xml:space="preserve">Constitution of Kenya, Article 69 </w:t>
      </w:r>
      <w:r w:rsidR="00E139BB">
        <w:rPr>
          <w:lang w:val="en-GB"/>
        </w:rPr>
        <w:t>;</w:t>
      </w:r>
      <w:r w:rsidRPr="00AC7248">
        <w:rPr>
          <w:i/>
          <w:iCs/>
        </w:rPr>
        <w:t>Obligations of the State regarding sustainable exploitation, utilisation, management, and conservation of the environment and natural resources, including public participation in related decision-making processes.</w:t>
      </w:r>
    </w:p>
  </w:footnote>
  <w:footnote w:id="6">
    <w:p w14:paraId="6B904F86" w14:textId="31D0F386" w:rsidR="00AC7248" w:rsidRPr="00AC7248" w:rsidRDefault="00AC7248">
      <w:pPr>
        <w:pStyle w:val="FootnoteText"/>
        <w:rPr>
          <w:lang w:val="en-GB"/>
        </w:rPr>
      </w:pPr>
      <w:r>
        <w:rPr>
          <w:rStyle w:val="FootnoteReference"/>
        </w:rPr>
        <w:footnoteRef/>
      </w:r>
      <w:r>
        <w:t xml:space="preserve"> </w:t>
      </w:r>
      <w:r w:rsidRPr="00AC7248">
        <w:t xml:space="preserve">Constitution of Kenya, Article 70 </w:t>
      </w:r>
      <w:r w:rsidR="00E139BB">
        <w:rPr>
          <w:lang w:val="en-GB"/>
        </w:rPr>
        <w:t>;</w:t>
      </w:r>
      <w:r w:rsidRPr="00AC7248">
        <w:rPr>
          <w:i/>
          <w:iCs/>
        </w:rPr>
        <w:t>Enforcement of environmental rights, including the right to seek court redress where these rights or obligations are violated.</w:t>
      </w:r>
    </w:p>
  </w:footnote>
  <w:footnote w:id="7">
    <w:p w14:paraId="14DF3327" w14:textId="23177B25" w:rsidR="00AC7248" w:rsidRPr="00AC7248" w:rsidRDefault="00AC7248">
      <w:pPr>
        <w:pStyle w:val="FootnoteText"/>
        <w:rPr>
          <w:lang w:val="en-GB"/>
        </w:rPr>
      </w:pPr>
      <w:r>
        <w:rPr>
          <w:rStyle w:val="FootnoteReference"/>
        </w:rPr>
        <w:footnoteRef/>
      </w:r>
      <w:r>
        <w:t xml:space="preserve"> </w:t>
      </w:r>
      <w:r w:rsidRPr="00AC7248">
        <w:t xml:space="preserve">Environmental Management and Coordination Act (EMCA), No. 8 of 1999 (Revised Edition 2015), Sections 3, 58–60 </w:t>
      </w:r>
      <w:r w:rsidRPr="00AC7248">
        <w:rPr>
          <w:i/>
          <w:iCs/>
        </w:rPr>
        <w:t>which establish environmental rights, require EIAs for projects, and mandate public participation in environmental decision-making.</w:t>
      </w:r>
    </w:p>
  </w:footnote>
  <w:footnote w:id="8">
    <w:p w14:paraId="034AF76B" w14:textId="152BCF03" w:rsidR="00AC7248" w:rsidRPr="00AC7248" w:rsidRDefault="00AC7248">
      <w:pPr>
        <w:pStyle w:val="FootnoteText"/>
        <w:rPr>
          <w:lang w:val="en-GB"/>
        </w:rPr>
      </w:pPr>
      <w:r>
        <w:rPr>
          <w:rStyle w:val="FootnoteReference"/>
        </w:rPr>
        <w:footnoteRef/>
      </w:r>
      <w:r>
        <w:t xml:space="preserve"> </w:t>
      </w:r>
      <w:r w:rsidRPr="00AC7248">
        <w:t xml:space="preserve">Environmental (Impact Assessment and Audit) Regulations, 2003 </w:t>
      </w:r>
      <w:r w:rsidR="00E139BB">
        <w:rPr>
          <w:lang w:val="en-GB"/>
        </w:rPr>
        <w:t>;</w:t>
      </w:r>
      <w:r w:rsidRPr="00AC7248">
        <w:rPr>
          <w:i/>
          <w:iCs/>
        </w:rPr>
        <w:t>Regulations 7, 9, 16, 21, and 22, which outline the requirement for public participation, disclosure, stakeholder consultations, and community engagement during the EIA process.</w:t>
      </w:r>
    </w:p>
  </w:footnote>
  <w:footnote w:id="9">
    <w:p w14:paraId="4DBA91CF" w14:textId="34DFF810" w:rsidR="003C6926" w:rsidRPr="003C6926" w:rsidRDefault="003C6926">
      <w:pPr>
        <w:pStyle w:val="FootnoteText"/>
        <w:rPr>
          <w:lang w:val="en-GB"/>
        </w:rPr>
      </w:pPr>
      <w:r>
        <w:rPr>
          <w:rStyle w:val="FootnoteReference"/>
        </w:rPr>
        <w:footnoteRef/>
      </w:r>
      <w:r>
        <w:t xml:space="preserve"> </w:t>
      </w:r>
      <w:r w:rsidRPr="003C6926">
        <w:t xml:space="preserve">Constitution of Kenya, Article 59(1)(e) — </w:t>
      </w:r>
      <w:r w:rsidRPr="003C6926">
        <w:rPr>
          <w:i/>
          <w:iCs/>
        </w:rPr>
        <w:t>Mandates the Kenya National Commission on Human Rights to investigate complaints of human rights violations and to take steps to secure appropriate redress where human rights have been violated.</w:t>
      </w:r>
    </w:p>
  </w:footnote>
  <w:footnote w:id="10">
    <w:p w14:paraId="45C5C8C3" w14:textId="274CAFD5" w:rsidR="003C6926" w:rsidRPr="003C6926" w:rsidRDefault="003C6926">
      <w:pPr>
        <w:pStyle w:val="FootnoteText"/>
        <w:rPr>
          <w:lang w:val="en-GB"/>
        </w:rPr>
      </w:pPr>
      <w:r>
        <w:rPr>
          <w:rStyle w:val="FootnoteReference"/>
        </w:rPr>
        <w:footnoteRef/>
      </w:r>
      <w:r>
        <w:t xml:space="preserve"> </w:t>
      </w:r>
      <w:r w:rsidRPr="003C6926">
        <w:t xml:space="preserve">Mining Act, No. 12 of 2016 — </w:t>
      </w:r>
      <w:r w:rsidRPr="003C6926">
        <w:rPr>
          <w:i/>
          <w:iCs/>
        </w:rPr>
        <w:t>Sections 2 and 4 define artisanal mining as a lawful category of mineral operations; Sections 95–99 establish the Artisanal Mining Permit and outline rights, obligations, and protections for ASM; Section 193 requires the State to promote equitable, transparent and sustainable development of mineral resources, including livelihood considerations.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32334D"/>
    <w:multiLevelType w:val="singleLevel"/>
    <w:tmpl w:val="A532334D"/>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DC702FC"/>
    <w:multiLevelType w:val="singleLevel"/>
    <w:tmpl w:val="DDC702FC"/>
    <w:lvl w:ilvl="0">
      <w:start w:val="1"/>
      <w:numFmt w:val="decimal"/>
      <w:suff w:val="space"/>
      <w:lvlText w:val="%1."/>
      <w:lvlJc w:val="left"/>
    </w:lvl>
  </w:abstractNum>
  <w:abstractNum w:abstractNumId="2" w15:restartNumberingAfterBreak="0">
    <w:nsid w:val="24D70CD5"/>
    <w:multiLevelType w:val="multilevel"/>
    <w:tmpl w:val="24D70CD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37B14950"/>
    <w:multiLevelType w:val="multilevel"/>
    <w:tmpl w:val="37B14950"/>
    <w:lvl w:ilvl="0">
      <w:start w:val="1"/>
      <w:numFmt w:val="upperRoman"/>
      <w:lvlText w:val="%1."/>
      <w:lvlJc w:val="righ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EE31798"/>
    <w:multiLevelType w:val="multilevel"/>
    <w:tmpl w:val="4EE31798"/>
    <w:lvl w:ilvl="0">
      <w:start w:val="1"/>
      <w:numFmt w:val="upperRoman"/>
      <w:lvlText w:val="%1."/>
      <w:lvlJc w:val="right"/>
      <w:pPr>
        <w:tabs>
          <w:tab w:val="left" w:pos="720"/>
        </w:tabs>
        <w:ind w:left="720" w:hanging="360"/>
      </w:pPr>
      <w:rPr>
        <w:rFont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69034561"/>
    <w:multiLevelType w:val="singleLevel"/>
    <w:tmpl w:val="69034561"/>
    <w:lvl w:ilvl="0">
      <w:start w:val="6"/>
      <w:numFmt w:val="decimal"/>
      <w:suff w:val="space"/>
      <w:lvlText w:val="%1."/>
      <w:lvlJc w:val="left"/>
    </w:lvl>
  </w:abstractNum>
  <w:abstractNum w:abstractNumId="6" w15:restartNumberingAfterBreak="0">
    <w:nsid w:val="7DAA4533"/>
    <w:multiLevelType w:val="multilevel"/>
    <w:tmpl w:val="7DAA4533"/>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923295883">
    <w:abstractNumId w:val="1"/>
  </w:num>
  <w:num w:numId="2" w16cid:durableId="1417284416">
    <w:abstractNumId w:val="2"/>
  </w:num>
  <w:num w:numId="3" w16cid:durableId="2145273063">
    <w:abstractNumId w:val="0"/>
  </w:num>
  <w:num w:numId="4" w16cid:durableId="366952810">
    <w:abstractNumId w:val="4"/>
  </w:num>
  <w:num w:numId="5" w16cid:durableId="76293617">
    <w:abstractNumId w:val="3"/>
  </w:num>
  <w:num w:numId="6" w16cid:durableId="1039085222">
    <w:abstractNumId w:val="5"/>
  </w:num>
  <w:num w:numId="7" w16cid:durableId="20492537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B5"/>
    <w:rsid w:val="0003711D"/>
    <w:rsid w:val="00054344"/>
    <w:rsid w:val="00161DA3"/>
    <w:rsid w:val="00172503"/>
    <w:rsid w:val="00226737"/>
    <w:rsid w:val="002C15E2"/>
    <w:rsid w:val="00307DF4"/>
    <w:rsid w:val="00332815"/>
    <w:rsid w:val="003C6926"/>
    <w:rsid w:val="0043065E"/>
    <w:rsid w:val="00437BE4"/>
    <w:rsid w:val="004919B5"/>
    <w:rsid w:val="004B3818"/>
    <w:rsid w:val="004D1DB5"/>
    <w:rsid w:val="00555A82"/>
    <w:rsid w:val="00574A2E"/>
    <w:rsid w:val="00635B00"/>
    <w:rsid w:val="00686CAE"/>
    <w:rsid w:val="007626DA"/>
    <w:rsid w:val="00977097"/>
    <w:rsid w:val="00A3460D"/>
    <w:rsid w:val="00A44EB6"/>
    <w:rsid w:val="00AC7248"/>
    <w:rsid w:val="00AD121F"/>
    <w:rsid w:val="00AD1222"/>
    <w:rsid w:val="00AD52B9"/>
    <w:rsid w:val="00B61F0B"/>
    <w:rsid w:val="00B65555"/>
    <w:rsid w:val="00C969F7"/>
    <w:rsid w:val="00CE7D7F"/>
    <w:rsid w:val="00D02CA9"/>
    <w:rsid w:val="00D54F4A"/>
    <w:rsid w:val="00DC5F4F"/>
    <w:rsid w:val="00E139BB"/>
    <w:rsid w:val="00EC2C6C"/>
    <w:rsid w:val="00F405E4"/>
    <w:rsid w:val="00F447F4"/>
    <w:rsid w:val="2B0E13E5"/>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89E0"/>
  <w15:docId w15:val="{19C4D2E0-8F3D-4E9E-B883-F00691E30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KE" w:eastAsia="en-K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zh-CN"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uiPriority w:val="99"/>
    <w:semiHidden/>
    <w:unhideWhenUsed/>
    <w:pPr>
      <w:snapToGrid w:val="0"/>
    </w:pPr>
    <w:rPr>
      <w:sz w:val="18"/>
      <w:szCs w:val="18"/>
    </w:rPr>
  </w:style>
  <w:style w:type="paragraph" w:styleId="NormalWeb">
    <w:name w:val="Normal (Web)"/>
    <w:basedOn w:val="Normal"/>
    <w:uiPriority w:val="99"/>
    <w:semiHidden/>
    <w:unhideWhenUsed/>
    <w:qFormat/>
    <w:rPr>
      <w:rFonts w:ascii="Times New Roman" w:hAnsi="Times New Roman" w:cs="Times New Roma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Revision">
    <w:name w:val="Revision"/>
    <w:hidden/>
    <w:uiPriority w:val="99"/>
    <w:unhideWhenUsed/>
    <w:rsid w:val="00686CAE"/>
    <w:rPr>
      <w:kern w:val="2"/>
      <w:sz w:val="24"/>
      <w:szCs w:val="24"/>
      <w:lang w:val="zh-CN" w:eastAsia="en-US"/>
      <w14:ligatures w14:val="standardContextual"/>
    </w:rPr>
  </w:style>
  <w:style w:type="paragraph" w:styleId="EndnoteText">
    <w:name w:val="endnote text"/>
    <w:basedOn w:val="Normal"/>
    <w:link w:val="EndnoteTextChar"/>
    <w:uiPriority w:val="99"/>
    <w:semiHidden/>
    <w:unhideWhenUsed/>
    <w:rsid w:val="004D1D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1DB5"/>
    <w:rPr>
      <w:kern w:val="2"/>
      <w:lang w:val="zh-CN" w:eastAsia="en-US"/>
      <w14:ligatures w14:val="standardContextual"/>
    </w:rPr>
  </w:style>
  <w:style w:type="character" w:styleId="EndnoteReference">
    <w:name w:val="endnote reference"/>
    <w:basedOn w:val="DefaultParagraphFont"/>
    <w:uiPriority w:val="99"/>
    <w:semiHidden/>
    <w:unhideWhenUsed/>
    <w:rsid w:val="004D1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DE57C-C210-4DF7-9C66-993865F3880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1940</Words>
  <Characters>11210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Gladys Mongare</dc:creator>
  <cp:lastModifiedBy>Gladys Mongare</cp:lastModifiedBy>
  <cp:revision>3</cp:revision>
  <dcterms:created xsi:type="dcterms:W3CDTF">2025-12-07T05:05:00Z</dcterms:created>
  <dcterms:modified xsi:type="dcterms:W3CDTF">2025-12-07T05:06:00Z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DDDE5577FAD24998880F7FFDF9C3AE58_13</vt:lpwstr>
  </property>
</Properties>
</file>