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E06DB" w14:textId="0082C375" w:rsidR="00BB6B20" w:rsidRPr="00F333C2" w:rsidRDefault="00F333C2" w:rsidP="000E4849">
      <w:pPr>
        <w:jc w:val="both"/>
        <w:rPr>
          <w:rFonts w:ascii="Bookman Old Style" w:hAnsi="Bookman Old Style"/>
          <w:b/>
          <w:bCs/>
          <w:sz w:val="23"/>
          <w:szCs w:val="23"/>
        </w:rPr>
      </w:pPr>
      <w:r w:rsidRPr="003F1A96">
        <w:rPr>
          <w:rFonts w:ascii="Bookman Old Style" w:hAnsi="Bookman Old Style"/>
          <w:b/>
          <w:bCs/>
          <w:sz w:val="23"/>
          <w:szCs w:val="23"/>
        </w:rPr>
        <w:t xml:space="preserve">PRESS STATEMENT ON THE </w:t>
      </w:r>
      <w:r w:rsidRPr="00F333C2">
        <w:rPr>
          <w:rFonts w:ascii="Bookman Old Style" w:hAnsi="Bookman Old Style"/>
          <w:b/>
          <w:bCs/>
          <w:sz w:val="23"/>
          <w:szCs w:val="23"/>
        </w:rPr>
        <w:t>CORPORATE IMPUNITY AND STATE-BACKED REPRESSION IN RAMULA</w:t>
      </w:r>
    </w:p>
    <w:p w14:paraId="21AB2F32" w14:textId="77777777" w:rsidR="00BB6B20" w:rsidRPr="00BB6B20" w:rsidRDefault="00BB6B20" w:rsidP="00BB6B20">
      <w:pPr>
        <w:jc w:val="both"/>
        <w:rPr>
          <w:rFonts w:ascii="Bookman Old Style" w:hAnsi="Bookman Old Style"/>
          <w:sz w:val="23"/>
          <w:szCs w:val="23"/>
        </w:rPr>
      </w:pPr>
      <w:r w:rsidRPr="00BB6B20">
        <w:rPr>
          <w:rFonts w:ascii="Bookman Old Style" w:hAnsi="Bookman Old Style"/>
          <w:sz w:val="23"/>
          <w:szCs w:val="23"/>
        </w:rPr>
        <w:t xml:space="preserve">We are deeply saddened and outraged by the cold-blooded killing of two community members in </w:t>
      </w:r>
      <w:proofErr w:type="spellStart"/>
      <w:r w:rsidRPr="00BB6B20">
        <w:rPr>
          <w:rFonts w:ascii="Bookman Old Style" w:hAnsi="Bookman Old Style"/>
          <w:sz w:val="23"/>
          <w:szCs w:val="23"/>
        </w:rPr>
        <w:t>Ramula</w:t>
      </w:r>
      <w:proofErr w:type="spellEnd"/>
      <w:r w:rsidRPr="00BB6B20">
        <w:rPr>
          <w:rFonts w:ascii="Bookman Old Style" w:hAnsi="Bookman Old Style"/>
          <w:sz w:val="23"/>
          <w:szCs w:val="23"/>
        </w:rPr>
        <w:t>, Siaya County, on Monday, April 6, 2026, and the continued police harassment and intimidation of residents in the area. These killings arose from a confrontation between community members and police officers deployed in the context of mining activities linked to Shanta Gold.</w:t>
      </w:r>
    </w:p>
    <w:p w14:paraId="3F3E6456" w14:textId="4349FD2E" w:rsidR="00BB6B20" w:rsidRPr="00BB6B20" w:rsidRDefault="00BB6B20" w:rsidP="00BB6B20">
      <w:pPr>
        <w:jc w:val="both"/>
        <w:rPr>
          <w:rFonts w:ascii="Bookman Old Style" w:hAnsi="Bookman Old Style"/>
          <w:sz w:val="23"/>
          <w:szCs w:val="23"/>
        </w:rPr>
      </w:pPr>
      <w:r w:rsidRPr="00BB6B20">
        <w:rPr>
          <w:rFonts w:ascii="Bookman Old Style" w:hAnsi="Bookman Old Style"/>
          <w:sz w:val="23"/>
          <w:szCs w:val="23"/>
        </w:rPr>
        <w:t xml:space="preserve">Shanta Gold Limited has been prospecting in </w:t>
      </w:r>
      <w:proofErr w:type="spellStart"/>
      <w:r w:rsidRPr="00BB6B20">
        <w:rPr>
          <w:rFonts w:ascii="Bookman Old Style" w:hAnsi="Bookman Old Style"/>
          <w:sz w:val="23"/>
          <w:szCs w:val="23"/>
        </w:rPr>
        <w:t>Ramula</w:t>
      </w:r>
      <w:proofErr w:type="spellEnd"/>
      <w:r w:rsidRPr="00BB6B20">
        <w:rPr>
          <w:rFonts w:ascii="Bookman Old Style" w:hAnsi="Bookman Old Style"/>
          <w:sz w:val="23"/>
          <w:szCs w:val="23"/>
        </w:rPr>
        <w:t>–</w:t>
      </w:r>
      <w:proofErr w:type="spellStart"/>
      <w:r w:rsidRPr="00BB6B20">
        <w:rPr>
          <w:rFonts w:ascii="Bookman Old Style" w:hAnsi="Bookman Old Style"/>
          <w:sz w:val="23"/>
          <w:szCs w:val="23"/>
        </w:rPr>
        <w:t>Mwibona</w:t>
      </w:r>
      <w:proofErr w:type="spellEnd"/>
      <w:r w:rsidRPr="00BB6B20">
        <w:rPr>
          <w:rFonts w:ascii="Bookman Old Style" w:hAnsi="Bookman Old Style"/>
          <w:sz w:val="23"/>
          <w:szCs w:val="23"/>
        </w:rPr>
        <w:t xml:space="preserve"> and the wider Western region for years. Its 2022 declaration of commercially viable gold deposits marked a turning point</w:t>
      </w:r>
      <w:r>
        <w:rPr>
          <w:rFonts w:ascii="Bookman Old Style" w:hAnsi="Bookman Old Style"/>
          <w:sz w:val="23"/>
          <w:szCs w:val="23"/>
        </w:rPr>
        <w:t xml:space="preserve"> </w:t>
      </w:r>
      <w:r w:rsidRPr="00BB6B20">
        <w:rPr>
          <w:rFonts w:ascii="Bookman Old Style" w:hAnsi="Bookman Old Style"/>
          <w:sz w:val="23"/>
          <w:szCs w:val="23"/>
        </w:rPr>
        <w:t xml:space="preserve">triggering fear, deepening divisions, and escalating tensions within the community. Since then, operations have been characterized by opacity, inadequate information, and limited community participation, </w:t>
      </w:r>
      <w:proofErr w:type="spellStart"/>
      <w:r w:rsidRPr="00BB6B20">
        <w:rPr>
          <w:rFonts w:ascii="Bookman Old Style" w:hAnsi="Bookman Old Style"/>
          <w:sz w:val="23"/>
          <w:szCs w:val="23"/>
        </w:rPr>
        <w:t>fueling</w:t>
      </w:r>
      <w:proofErr w:type="spellEnd"/>
      <w:r w:rsidRPr="00BB6B20">
        <w:rPr>
          <w:rFonts w:ascii="Bookman Old Style" w:hAnsi="Bookman Old Style"/>
          <w:sz w:val="23"/>
          <w:szCs w:val="23"/>
        </w:rPr>
        <w:t xml:space="preserve"> mistrust and anxiety about the conduct of the project.</w:t>
      </w:r>
    </w:p>
    <w:p w14:paraId="579C028B" w14:textId="10538B3A" w:rsidR="00BB6B20" w:rsidRPr="00BB6B20" w:rsidRDefault="00BB6B20" w:rsidP="00BB6B20">
      <w:pPr>
        <w:jc w:val="both"/>
        <w:rPr>
          <w:rFonts w:ascii="Bookman Old Style" w:hAnsi="Bookman Old Style"/>
          <w:sz w:val="23"/>
          <w:szCs w:val="23"/>
        </w:rPr>
      </w:pPr>
      <w:r w:rsidRPr="00BB6B20">
        <w:rPr>
          <w:rFonts w:ascii="Bookman Old Style" w:hAnsi="Bookman Old Style"/>
          <w:sz w:val="23"/>
          <w:szCs w:val="23"/>
        </w:rPr>
        <w:t>Despite these concerns, the company</w:t>
      </w:r>
      <w:r w:rsidR="00EC2918">
        <w:rPr>
          <w:rFonts w:ascii="Bookman Old Style" w:hAnsi="Bookman Old Style"/>
          <w:sz w:val="23"/>
          <w:szCs w:val="23"/>
        </w:rPr>
        <w:t xml:space="preserve"> </w:t>
      </w:r>
      <w:r w:rsidRPr="00BB6B20">
        <w:rPr>
          <w:rFonts w:ascii="Bookman Old Style" w:hAnsi="Bookman Old Style"/>
          <w:sz w:val="23"/>
          <w:szCs w:val="23"/>
        </w:rPr>
        <w:t>under the protection of the state</w:t>
      </w:r>
      <w:r w:rsidR="00EC2918">
        <w:rPr>
          <w:rFonts w:ascii="Bookman Old Style" w:hAnsi="Bookman Old Style"/>
          <w:sz w:val="23"/>
          <w:szCs w:val="23"/>
        </w:rPr>
        <w:t xml:space="preserve"> </w:t>
      </w:r>
      <w:r w:rsidRPr="00BB6B20">
        <w:rPr>
          <w:rFonts w:ascii="Bookman Old Style" w:hAnsi="Bookman Old Style"/>
          <w:sz w:val="23"/>
          <w:szCs w:val="23"/>
        </w:rPr>
        <w:t xml:space="preserve">has continued its activities, culminating in the deployment of police force against unarmed residents demanding </w:t>
      </w:r>
      <w:r w:rsidR="00AD73B3" w:rsidRPr="00BB6B20">
        <w:rPr>
          <w:rFonts w:ascii="Bookman Old Style" w:hAnsi="Bookman Old Style"/>
          <w:sz w:val="23"/>
          <w:szCs w:val="23"/>
        </w:rPr>
        <w:t>accountability.</w:t>
      </w:r>
      <w:r w:rsidR="00AD73B3">
        <w:rPr>
          <w:rFonts w:ascii="Bookman Old Style" w:hAnsi="Bookman Old Style"/>
          <w:sz w:val="23"/>
          <w:szCs w:val="23"/>
        </w:rPr>
        <w:t xml:space="preserve"> The</w:t>
      </w:r>
      <w:r>
        <w:rPr>
          <w:rFonts w:ascii="Bookman Old Style" w:hAnsi="Bookman Old Style"/>
          <w:sz w:val="23"/>
          <w:szCs w:val="23"/>
        </w:rPr>
        <w:t xml:space="preserve"> way the company has been engaging and the state protection it has been receiving begs the question who </w:t>
      </w:r>
      <w:r w:rsidR="00EC2918">
        <w:rPr>
          <w:rFonts w:ascii="Bookman Old Style" w:hAnsi="Bookman Old Style"/>
          <w:sz w:val="23"/>
          <w:szCs w:val="23"/>
        </w:rPr>
        <w:t xml:space="preserve">owns the company and who is behind Shanta Gold in </w:t>
      </w:r>
      <w:proofErr w:type="gramStart"/>
      <w:r w:rsidR="00EC2918">
        <w:rPr>
          <w:rFonts w:ascii="Bookman Old Style" w:hAnsi="Bookman Old Style"/>
          <w:sz w:val="23"/>
          <w:szCs w:val="23"/>
        </w:rPr>
        <w:t>Kenya  that</w:t>
      </w:r>
      <w:proofErr w:type="gramEnd"/>
      <w:r w:rsidR="00EC2918">
        <w:rPr>
          <w:rFonts w:ascii="Bookman Old Style" w:hAnsi="Bookman Old Style"/>
          <w:sz w:val="23"/>
          <w:szCs w:val="23"/>
        </w:rPr>
        <w:t xml:space="preserve"> it sort of receives special treatment to advance its impunity at the expense of community rights and rule of law.</w:t>
      </w:r>
      <w:r w:rsidRPr="00BB6B20">
        <w:rPr>
          <w:rFonts w:ascii="Bookman Old Style" w:hAnsi="Bookman Old Style"/>
          <w:sz w:val="23"/>
          <w:szCs w:val="23"/>
        </w:rPr>
        <w:t xml:space="preserve"> </w:t>
      </w:r>
    </w:p>
    <w:p w14:paraId="4D93A574" w14:textId="17007425" w:rsidR="00BB6B20" w:rsidRDefault="00BB6B20" w:rsidP="000E4849">
      <w:pPr>
        <w:jc w:val="both"/>
        <w:rPr>
          <w:rFonts w:ascii="Bookman Old Style" w:hAnsi="Bookman Old Style"/>
          <w:sz w:val="23"/>
          <w:szCs w:val="23"/>
        </w:rPr>
      </w:pPr>
      <w:proofErr w:type="gramStart"/>
      <w:r w:rsidRPr="00BB6B20">
        <w:rPr>
          <w:rFonts w:ascii="Bookman Old Style" w:hAnsi="Bookman Old Style"/>
          <w:sz w:val="23"/>
          <w:szCs w:val="23"/>
        </w:rPr>
        <w:t>In light of</w:t>
      </w:r>
      <w:proofErr w:type="gramEnd"/>
      <w:r w:rsidRPr="00BB6B20">
        <w:rPr>
          <w:rFonts w:ascii="Bookman Old Style" w:hAnsi="Bookman Old Style"/>
          <w:sz w:val="23"/>
          <w:szCs w:val="23"/>
        </w:rPr>
        <w:t xml:space="preserve"> these events, and guided by the Constitution of Kenya and applicable international human rights standards, we pronounce ourselves on the following critical issues:</w:t>
      </w:r>
    </w:p>
    <w:p w14:paraId="7B74161B" w14:textId="77777777" w:rsidR="00BB6B20" w:rsidRDefault="00BB6B20" w:rsidP="000E4849">
      <w:pPr>
        <w:jc w:val="both"/>
        <w:rPr>
          <w:rFonts w:ascii="Bookman Old Style" w:hAnsi="Bookman Old Style"/>
          <w:sz w:val="23"/>
          <w:szCs w:val="23"/>
        </w:rPr>
      </w:pPr>
    </w:p>
    <w:p w14:paraId="0975F7A4" w14:textId="34F06E3A" w:rsidR="001E2CC1" w:rsidRPr="0062147F" w:rsidRDefault="00CF267C" w:rsidP="00C84D94">
      <w:pPr>
        <w:pStyle w:val="ListParagraph"/>
        <w:numPr>
          <w:ilvl w:val="0"/>
          <w:numId w:val="9"/>
        </w:numPr>
        <w:jc w:val="both"/>
        <w:rPr>
          <w:rFonts w:ascii="Bookman Old Style" w:hAnsi="Bookman Old Style"/>
          <w:b/>
          <w:bCs/>
          <w:sz w:val="23"/>
          <w:szCs w:val="23"/>
        </w:rPr>
      </w:pPr>
      <w:r w:rsidRPr="0062147F">
        <w:rPr>
          <w:rFonts w:ascii="Bookman Old Style" w:hAnsi="Bookman Old Style"/>
          <w:b/>
          <w:bCs/>
          <w:sz w:val="23"/>
          <w:szCs w:val="23"/>
        </w:rPr>
        <w:t>EXCESSIVE USE OF FORCE AND EXTRAJUDICIAL KILLINGS</w:t>
      </w:r>
    </w:p>
    <w:p w14:paraId="0B693A52" w14:textId="6021BBB7" w:rsidR="00EC2918" w:rsidRPr="00EC2918" w:rsidRDefault="000E4849" w:rsidP="00EC2918">
      <w:pPr>
        <w:jc w:val="both"/>
        <w:rPr>
          <w:rFonts w:ascii="Bookman Old Style" w:hAnsi="Bookman Old Style"/>
          <w:sz w:val="23"/>
          <w:szCs w:val="23"/>
        </w:rPr>
      </w:pPr>
      <w:r w:rsidRPr="003F1A96">
        <w:rPr>
          <w:rFonts w:ascii="Bookman Old Style" w:hAnsi="Bookman Old Style"/>
          <w:sz w:val="23"/>
          <w:szCs w:val="23"/>
        </w:rPr>
        <w:t xml:space="preserve">From </w:t>
      </w:r>
      <w:r w:rsidR="00EC2918" w:rsidRPr="00EC2918">
        <w:rPr>
          <w:rFonts w:ascii="Bookman Old Style" w:hAnsi="Bookman Old Style"/>
          <w:sz w:val="23"/>
          <w:szCs w:val="23"/>
        </w:rPr>
        <w:t xml:space="preserve">information gathered directly from the ground, the events leading to these deaths are deeply disturbing and unequivocal. Members of the community had organized a peaceful picketing exercise to express long-standing concerns relating to land rights, lack of consent, and the opaque </w:t>
      </w:r>
      <w:proofErr w:type="gramStart"/>
      <w:r w:rsidR="00EC2918" w:rsidRPr="00EC2918">
        <w:rPr>
          <w:rFonts w:ascii="Bookman Old Style" w:hAnsi="Bookman Old Style"/>
          <w:sz w:val="23"/>
          <w:szCs w:val="23"/>
        </w:rPr>
        <w:t>manner in which</w:t>
      </w:r>
      <w:proofErr w:type="gramEnd"/>
      <w:r w:rsidR="00EC2918" w:rsidRPr="00EC2918">
        <w:rPr>
          <w:rFonts w:ascii="Bookman Old Style" w:hAnsi="Bookman Old Style"/>
          <w:sz w:val="23"/>
          <w:szCs w:val="23"/>
        </w:rPr>
        <w:t xml:space="preserve"> mining activities are being advanced in the </w:t>
      </w:r>
      <w:proofErr w:type="spellStart"/>
      <w:proofErr w:type="gramStart"/>
      <w:r w:rsidR="00EC2918" w:rsidRPr="00EC2918">
        <w:rPr>
          <w:rFonts w:ascii="Bookman Old Style" w:hAnsi="Bookman Old Style"/>
          <w:sz w:val="23"/>
          <w:szCs w:val="23"/>
        </w:rPr>
        <w:t>area.This</w:t>
      </w:r>
      <w:proofErr w:type="spellEnd"/>
      <w:proofErr w:type="gramEnd"/>
      <w:r w:rsidR="00EC2918" w:rsidRPr="00EC2918">
        <w:rPr>
          <w:rFonts w:ascii="Bookman Old Style" w:hAnsi="Bookman Old Style"/>
          <w:sz w:val="23"/>
          <w:szCs w:val="23"/>
        </w:rPr>
        <w:t xml:space="preserve"> peaceful action was met with force. Instead of de-escalation or engagement, police officers deployed to the area responded with violence, including the use of live ammunition against unarmed civilians. This constitutes a clear and unjustifiable use of excessive force, resulting in the loss of two </w:t>
      </w:r>
      <w:proofErr w:type="spellStart"/>
      <w:proofErr w:type="gramStart"/>
      <w:r w:rsidR="00EC2918" w:rsidRPr="00EC2918">
        <w:rPr>
          <w:rFonts w:ascii="Bookman Old Style" w:hAnsi="Bookman Old Style"/>
          <w:sz w:val="23"/>
          <w:szCs w:val="23"/>
        </w:rPr>
        <w:t>lives.We</w:t>
      </w:r>
      <w:proofErr w:type="spellEnd"/>
      <w:proofErr w:type="gramEnd"/>
      <w:r w:rsidR="00EC2918" w:rsidRPr="00EC2918">
        <w:rPr>
          <w:rFonts w:ascii="Bookman Old Style" w:hAnsi="Bookman Old Style"/>
          <w:sz w:val="23"/>
          <w:szCs w:val="23"/>
        </w:rPr>
        <w:t xml:space="preserve"> state, without reservation, that there can be no justification for the use of lethal force against unarmed citizens exercising their constitutional rights. Such actions point to a pattern of repression that has increasingly characterized the context within which Shanta’s operations are being carried out, where communities are subjected to threats, intimidation, and coercion.</w:t>
      </w:r>
    </w:p>
    <w:p w14:paraId="5EEF15B5" w14:textId="77777777" w:rsidR="00EC2918" w:rsidRPr="00EC2918" w:rsidRDefault="00EC2918" w:rsidP="00EC2918">
      <w:pPr>
        <w:jc w:val="both"/>
        <w:rPr>
          <w:rFonts w:ascii="Bookman Old Style" w:hAnsi="Bookman Old Style"/>
          <w:sz w:val="23"/>
          <w:szCs w:val="23"/>
        </w:rPr>
      </w:pPr>
      <w:r w:rsidRPr="00EC2918">
        <w:rPr>
          <w:rFonts w:ascii="Bookman Old Style" w:hAnsi="Bookman Old Style"/>
          <w:sz w:val="23"/>
          <w:szCs w:val="23"/>
        </w:rPr>
        <w:lastRenderedPageBreak/>
        <w:t>We are equally concerned by attempts by the Officer Commanding Police Division (OCPD) Yala, Mr. Charles Wafula, to misrepresent these events to the public. Any effort to distort facts in the face of such grave violations is unacceptable and serves only to shield those responsible from accountability. We call for full transparency and an immediate, independent investigation into the conduct of the police.</w:t>
      </w:r>
    </w:p>
    <w:p w14:paraId="73DA1AA7" w14:textId="759EF4E5" w:rsidR="000E4849" w:rsidRPr="003F1A96" w:rsidRDefault="000E4849" w:rsidP="000E4849">
      <w:pPr>
        <w:jc w:val="both"/>
        <w:rPr>
          <w:rFonts w:ascii="Bookman Old Style" w:hAnsi="Bookman Old Style"/>
          <w:sz w:val="23"/>
          <w:szCs w:val="23"/>
        </w:rPr>
      </w:pPr>
    </w:p>
    <w:p w14:paraId="141291BB" w14:textId="1405A75E" w:rsidR="00A16FDF" w:rsidRPr="0062147F" w:rsidRDefault="00CF267C" w:rsidP="00C84D94">
      <w:pPr>
        <w:pStyle w:val="ListParagraph"/>
        <w:numPr>
          <w:ilvl w:val="0"/>
          <w:numId w:val="9"/>
        </w:numPr>
        <w:jc w:val="both"/>
        <w:rPr>
          <w:rFonts w:ascii="Bookman Old Style" w:hAnsi="Bookman Old Style"/>
          <w:b/>
          <w:bCs/>
          <w:sz w:val="23"/>
          <w:szCs w:val="23"/>
        </w:rPr>
      </w:pPr>
      <w:r w:rsidRPr="0062147F">
        <w:rPr>
          <w:rFonts w:ascii="Bookman Old Style" w:hAnsi="Bookman Old Style"/>
          <w:b/>
          <w:bCs/>
          <w:sz w:val="23"/>
          <w:szCs w:val="23"/>
        </w:rPr>
        <w:t xml:space="preserve">HARASSMENT AND INTIMIDATION BY POLICE AND STATE AGENCIES </w:t>
      </w:r>
    </w:p>
    <w:p w14:paraId="37BE9BD5" w14:textId="6E25E2A9" w:rsidR="00EC2918" w:rsidRPr="00EC2918" w:rsidRDefault="00EC2918" w:rsidP="00EC2918">
      <w:pPr>
        <w:jc w:val="both"/>
        <w:rPr>
          <w:rFonts w:ascii="Bookman Old Style" w:hAnsi="Bookman Old Style"/>
          <w:sz w:val="23"/>
          <w:szCs w:val="23"/>
        </w:rPr>
      </w:pPr>
      <w:r w:rsidRPr="00EC2918">
        <w:rPr>
          <w:rFonts w:ascii="Bookman Old Style" w:hAnsi="Bookman Old Style"/>
          <w:sz w:val="23"/>
          <w:szCs w:val="23"/>
        </w:rPr>
        <w:t xml:space="preserve">We have received consistent and credible reports of harassment by officers from the Directorate of Criminal Investigations (DCI), including the arrest of a woman alongside her three sons under circumstances described by the community as deeply distressing and inhumane. We are further aware that the cumulative pressure, fear, and sustained harassment associated with these operations contributed to the tragic death of one of the sons by </w:t>
      </w:r>
      <w:proofErr w:type="spellStart"/>
      <w:proofErr w:type="gramStart"/>
      <w:r w:rsidRPr="00EC2918">
        <w:rPr>
          <w:rFonts w:ascii="Bookman Old Style" w:hAnsi="Bookman Old Style"/>
          <w:sz w:val="23"/>
          <w:szCs w:val="23"/>
        </w:rPr>
        <w:t>suicide.These</w:t>
      </w:r>
      <w:proofErr w:type="spellEnd"/>
      <w:proofErr w:type="gramEnd"/>
      <w:r w:rsidRPr="00EC2918">
        <w:rPr>
          <w:rFonts w:ascii="Bookman Old Style" w:hAnsi="Bookman Old Style"/>
          <w:sz w:val="23"/>
          <w:szCs w:val="23"/>
        </w:rPr>
        <w:t xml:space="preserve"> actions cannot be dismissed as routine law enforcement. They point to a dangerous and unacceptable trend of weaponizing the state security apparatus against citizens who are legitimately asserting their rights. This represents a grave abuse of power and a direct violation of the constitutional obligation of the state to protect, not persecute, its people.</w:t>
      </w:r>
    </w:p>
    <w:p w14:paraId="266D066F" w14:textId="77777777" w:rsidR="00EC2918" w:rsidRPr="00EC2918" w:rsidRDefault="00EC2918" w:rsidP="00EC2918">
      <w:pPr>
        <w:jc w:val="both"/>
        <w:rPr>
          <w:rFonts w:ascii="Bookman Old Style" w:hAnsi="Bookman Old Style"/>
          <w:sz w:val="23"/>
          <w:szCs w:val="23"/>
        </w:rPr>
      </w:pPr>
      <w:r w:rsidRPr="00EC2918">
        <w:rPr>
          <w:rFonts w:ascii="Bookman Old Style" w:hAnsi="Bookman Old Style"/>
          <w:sz w:val="23"/>
          <w:szCs w:val="23"/>
        </w:rPr>
        <w:t>We are particularly concerned by the disproportionate and unjustified involvement of the Ministry of Interior in what is fundamentally a civilian, regulatory, and governance matter falling under the mandate of the Ministry of Mining and Blue Economy. The securitization of this process is both inappropriate and unlawful.</w:t>
      </w:r>
    </w:p>
    <w:p w14:paraId="3F9C91D0" w14:textId="40C6891D" w:rsidR="00EC2918" w:rsidRPr="00EC2918" w:rsidRDefault="00EC2918" w:rsidP="00EC2918">
      <w:pPr>
        <w:jc w:val="both"/>
        <w:rPr>
          <w:rFonts w:ascii="Bookman Old Style" w:hAnsi="Bookman Old Style"/>
          <w:sz w:val="23"/>
          <w:szCs w:val="23"/>
        </w:rPr>
      </w:pPr>
      <w:r w:rsidRPr="00EC2918">
        <w:rPr>
          <w:rFonts w:ascii="Bookman Old Style" w:hAnsi="Bookman Old Style"/>
          <w:sz w:val="23"/>
          <w:szCs w:val="23"/>
        </w:rPr>
        <w:t xml:space="preserve">We have also documented cases of arbitrary arrests and the institution of what appear to be trumped-up </w:t>
      </w:r>
      <w:r w:rsidR="001E61C2">
        <w:rPr>
          <w:rFonts w:ascii="Bookman Old Style" w:hAnsi="Bookman Old Style"/>
          <w:sz w:val="23"/>
          <w:szCs w:val="23"/>
        </w:rPr>
        <w:t xml:space="preserve">and frivolous </w:t>
      </w:r>
      <w:r w:rsidRPr="00EC2918">
        <w:rPr>
          <w:rFonts w:ascii="Bookman Old Style" w:hAnsi="Bookman Old Style"/>
          <w:sz w:val="23"/>
          <w:szCs w:val="23"/>
        </w:rPr>
        <w:t>charges, forcing affected families into severe economic distress, including the sale of livestock to meet punitive cash bail requirements. Such practices are not only oppressive but amount to a systemic misuse of the criminal justice process to silence dissent.</w:t>
      </w:r>
    </w:p>
    <w:p w14:paraId="7492A8F5" w14:textId="77777777" w:rsidR="00EC2918" w:rsidRPr="00EC2918" w:rsidRDefault="00EC2918" w:rsidP="00EC2918">
      <w:pPr>
        <w:jc w:val="both"/>
        <w:rPr>
          <w:rFonts w:ascii="Bookman Old Style" w:hAnsi="Bookman Old Style"/>
          <w:sz w:val="23"/>
          <w:szCs w:val="23"/>
        </w:rPr>
      </w:pPr>
      <w:r w:rsidRPr="00EC2918">
        <w:rPr>
          <w:rFonts w:ascii="Bookman Old Style" w:hAnsi="Bookman Old Style"/>
          <w:sz w:val="23"/>
          <w:szCs w:val="23"/>
        </w:rPr>
        <w:t>In this regard, we call out the Office of the Director of Public Prosecutions (ODPP) for its apparent failure to exercise independent and objective prosecutorial discretion. The decision to sustain charges arising from such questionable arrests raises serious concerns about complicity, abuse of process, and the erosion of public trust in the justice system. The ODPP must not allow itself to be used as an instrument to legitimize repression.</w:t>
      </w:r>
    </w:p>
    <w:p w14:paraId="5D3ADF7D" w14:textId="6D931739" w:rsidR="00CF267C" w:rsidRPr="0062147F" w:rsidRDefault="00CF267C" w:rsidP="00C84D94">
      <w:pPr>
        <w:pStyle w:val="ListParagraph"/>
        <w:numPr>
          <w:ilvl w:val="0"/>
          <w:numId w:val="9"/>
        </w:numPr>
        <w:jc w:val="both"/>
        <w:rPr>
          <w:rFonts w:ascii="Bookman Old Style" w:hAnsi="Bookman Old Style"/>
          <w:b/>
          <w:bCs/>
          <w:sz w:val="23"/>
          <w:szCs w:val="23"/>
        </w:rPr>
      </w:pPr>
      <w:r w:rsidRPr="0062147F">
        <w:rPr>
          <w:rFonts w:ascii="Bookman Old Style" w:hAnsi="Bookman Old Style"/>
          <w:b/>
          <w:bCs/>
          <w:sz w:val="23"/>
          <w:szCs w:val="23"/>
        </w:rPr>
        <w:t>CONTEMPT OF COURT ORDERS</w:t>
      </w:r>
    </w:p>
    <w:p w14:paraId="46108ACC" w14:textId="1D213F01" w:rsidR="00AF5C69" w:rsidRPr="00AF5C69" w:rsidRDefault="00AF5C69" w:rsidP="00AF5C69">
      <w:pPr>
        <w:jc w:val="both"/>
        <w:rPr>
          <w:rFonts w:ascii="Bookman Old Style" w:hAnsi="Bookman Old Style"/>
          <w:sz w:val="23"/>
          <w:szCs w:val="23"/>
        </w:rPr>
      </w:pPr>
      <w:r w:rsidRPr="00AF5C69">
        <w:rPr>
          <w:rFonts w:ascii="Bookman Old Style" w:hAnsi="Bookman Old Style"/>
          <w:sz w:val="23"/>
          <w:szCs w:val="23"/>
        </w:rPr>
        <w:t xml:space="preserve">Even more alarming is the blatant disregard for the rule of law. We are aware of a valid court order issued by the Siaya Law Courts in </w:t>
      </w:r>
      <w:r w:rsidRPr="00AF5C69">
        <w:rPr>
          <w:rFonts w:ascii="Bookman Old Style" w:hAnsi="Bookman Old Style"/>
          <w:b/>
          <w:bCs/>
          <w:sz w:val="23"/>
          <w:szCs w:val="23"/>
        </w:rPr>
        <w:t>ELCLPET/E002/2025</w:t>
      </w:r>
      <w:r w:rsidRPr="00AF5C69">
        <w:rPr>
          <w:rFonts w:ascii="Bookman Old Style" w:hAnsi="Bookman Old Style"/>
          <w:sz w:val="23"/>
          <w:szCs w:val="23"/>
        </w:rPr>
        <w:t xml:space="preserve">, restraining the company from proceeding with processes related to resettlement </w:t>
      </w:r>
      <w:r w:rsidRPr="00AF5C69">
        <w:rPr>
          <w:rFonts w:ascii="Bookman Old Style" w:hAnsi="Bookman Old Style"/>
          <w:sz w:val="23"/>
          <w:szCs w:val="23"/>
        </w:rPr>
        <w:lastRenderedPageBreak/>
        <w:t>and compensation. Yet, in open defiance of this order, operations appear to be ongoing, with state agencies failing— or refusing— to enforce the law.</w:t>
      </w:r>
    </w:p>
    <w:p w14:paraId="03A9972B" w14:textId="77777777" w:rsidR="00AF5C69" w:rsidRPr="00AF5C69" w:rsidRDefault="00AF5C69" w:rsidP="00AF5C69">
      <w:pPr>
        <w:jc w:val="both"/>
        <w:rPr>
          <w:rFonts w:ascii="Bookman Old Style" w:hAnsi="Bookman Old Style"/>
          <w:sz w:val="23"/>
          <w:szCs w:val="23"/>
        </w:rPr>
      </w:pPr>
      <w:r w:rsidRPr="00AF5C69">
        <w:rPr>
          <w:rFonts w:ascii="Bookman Old Style" w:hAnsi="Bookman Old Style"/>
          <w:sz w:val="23"/>
          <w:szCs w:val="23"/>
        </w:rPr>
        <w:t>This is not a procedural lapse; it is a direct assault on the authority of the courts and the foundations of constitutional governance. When court orders are ignored with such impunity, it raises grave questions about the integrity of our institutions and whether certain actors are operating above the law.</w:t>
      </w:r>
    </w:p>
    <w:p w14:paraId="2DB52573" w14:textId="1C19050B" w:rsidR="000E4849" w:rsidRPr="003F1A96" w:rsidRDefault="000E4849" w:rsidP="000E4849">
      <w:pPr>
        <w:jc w:val="both"/>
        <w:rPr>
          <w:rFonts w:ascii="Bookman Old Style" w:hAnsi="Bookman Old Style"/>
          <w:sz w:val="23"/>
          <w:szCs w:val="23"/>
        </w:rPr>
      </w:pPr>
    </w:p>
    <w:p w14:paraId="6B8A0953" w14:textId="45637F65" w:rsidR="00CF267C" w:rsidRPr="0062147F" w:rsidRDefault="00CF267C" w:rsidP="00C84D94">
      <w:pPr>
        <w:pStyle w:val="ListParagraph"/>
        <w:numPr>
          <w:ilvl w:val="0"/>
          <w:numId w:val="9"/>
        </w:numPr>
        <w:jc w:val="both"/>
        <w:rPr>
          <w:rFonts w:ascii="Bookman Old Style" w:hAnsi="Bookman Old Style"/>
          <w:b/>
          <w:bCs/>
          <w:sz w:val="23"/>
          <w:szCs w:val="23"/>
        </w:rPr>
      </w:pPr>
      <w:r w:rsidRPr="0062147F">
        <w:rPr>
          <w:rFonts w:ascii="Bookman Old Style" w:hAnsi="Bookman Old Style"/>
          <w:b/>
          <w:bCs/>
          <w:sz w:val="23"/>
          <w:szCs w:val="23"/>
        </w:rPr>
        <w:t>DISREGARD FOR REGULATORY COMPLIANCE AND DUE PROCESS</w:t>
      </w:r>
    </w:p>
    <w:p w14:paraId="196A8139" w14:textId="399625BD" w:rsidR="000E4849" w:rsidRPr="003F1A96" w:rsidRDefault="000E4849" w:rsidP="000E4849">
      <w:pPr>
        <w:jc w:val="both"/>
        <w:rPr>
          <w:rFonts w:ascii="Bookman Old Style" w:hAnsi="Bookman Old Style"/>
          <w:sz w:val="23"/>
          <w:szCs w:val="23"/>
        </w:rPr>
      </w:pPr>
      <w:r w:rsidRPr="003F1A96">
        <w:rPr>
          <w:rFonts w:ascii="Bookman Old Style" w:hAnsi="Bookman Old Style"/>
          <w:sz w:val="23"/>
          <w:szCs w:val="23"/>
        </w:rPr>
        <w:t xml:space="preserve">Equally troubling is the </w:t>
      </w:r>
      <w:proofErr w:type="gramStart"/>
      <w:r w:rsidRPr="003F1A96">
        <w:rPr>
          <w:rFonts w:ascii="Bookman Old Style" w:hAnsi="Bookman Old Style"/>
          <w:sz w:val="23"/>
          <w:szCs w:val="23"/>
        </w:rPr>
        <w:t>manner in which</w:t>
      </w:r>
      <w:proofErr w:type="gramEnd"/>
      <w:r w:rsidRPr="003F1A96">
        <w:rPr>
          <w:rFonts w:ascii="Bookman Old Style" w:hAnsi="Bookman Old Style"/>
          <w:sz w:val="23"/>
          <w:szCs w:val="23"/>
        </w:rPr>
        <w:t xml:space="preserve"> regulatory processes have been handled. The Environmental and Social Impact Assessment (ESIA) associated with this project did not include a Resettlement Action Plan despite the obvious likelihood of displacement and disruption to livelihoods. This was not a minor omission. It was a fundamental flaw, one that stakeholders raised and formally objected to. Yet, despite these objections, licenses were still issued. </w:t>
      </w:r>
      <w:r w:rsidR="00E30A7F" w:rsidRPr="003F1A96">
        <w:rPr>
          <w:rFonts w:ascii="Bookman Old Style" w:hAnsi="Bookman Old Style"/>
          <w:sz w:val="23"/>
          <w:szCs w:val="23"/>
        </w:rPr>
        <w:t xml:space="preserve">Furthermore, Shanta Gold has failed to disclose details of the compensation framework, leaving the community uninformed until recently to the surprise </w:t>
      </w:r>
      <w:r w:rsidR="00957C43">
        <w:rPr>
          <w:rFonts w:ascii="Bookman Old Style" w:hAnsi="Bookman Old Style"/>
          <w:sz w:val="23"/>
          <w:szCs w:val="23"/>
        </w:rPr>
        <w:t>of the</w:t>
      </w:r>
      <w:r w:rsidR="00957C43" w:rsidRPr="003F1A96">
        <w:rPr>
          <w:rFonts w:ascii="Bookman Old Style" w:hAnsi="Bookman Old Style"/>
          <w:sz w:val="23"/>
          <w:szCs w:val="23"/>
        </w:rPr>
        <w:t xml:space="preserve"> </w:t>
      </w:r>
      <w:r w:rsidR="00E30A7F" w:rsidRPr="003F1A96">
        <w:rPr>
          <w:rFonts w:ascii="Bookman Old Style" w:hAnsi="Bookman Old Style"/>
          <w:sz w:val="23"/>
          <w:szCs w:val="23"/>
        </w:rPr>
        <w:t xml:space="preserve">community, when the Siaya County Commissioner publicly hinted at the relocation of over 1,200 </w:t>
      </w:r>
      <w:r w:rsidR="00BF2233">
        <w:rPr>
          <w:rFonts w:ascii="Bookman Old Style" w:hAnsi="Bookman Old Style"/>
          <w:sz w:val="23"/>
          <w:szCs w:val="23"/>
        </w:rPr>
        <w:t xml:space="preserve">homesteads </w:t>
      </w:r>
      <w:r w:rsidR="00E30A7F" w:rsidRPr="003F1A96">
        <w:rPr>
          <w:rFonts w:ascii="Bookman Old Style" w:hAnsi="Bookman Old Style"/>
          <w:sz w:val="23"/>
          <w:szCs w:val="23"/>
        </w:rPr>
        <w:t xml:space="preserve">and showcased houses being constructed by Shanta in this regard. These </w:t>
      </w:r>
      <w:r w:rsidR="003651B4" w:rsidRPr="003F1A96">
        <w:rPr>
          <w:rFonts w:ascii="Bookman Old Style" w:hAnsi="Bookman Old Style"/>
          <w:sz w:val="23"/>
          <w:szCs w:val="23"/>
        </w:rPr>
        <w:t>circumstances cannot</w:t>
      </w:r>
      <w:r w:rsidRPr="003F1A96">
        <w:rPr>
          <w:rFonts w:ascii="Bookman Old Style" w:hAnsi="Bookman Old Style"/>
          <w:sz w:val="23"/>
          <w:szCs w:val="23"/>
        </w:rPr>
        <w:t xml:space="preserve"> be explained away as an administrative oversight. </w:t>
      </w:r>
      <w:r w:rsidR="00E30A7F" w:rsidRPr="003F1A96">
        <w:rPr>
          <w:rFonts w:ascii="Bookman Old Style" w:hAnsi="Bookman Old Style"/>
          <w:sz w:val="23"/>
          <w:szCs w:val="23"/>
        </w:rPr>
        <w:t xml:space="preserve">They </w:t>
      </w:r>
      <w:r w:rsidRPr="003F1A96">
        <w:rPr>
          <w:rFonts w:ascii="Bookman Old Style" w:hAnsi="Bookman Old Style"/>
          <w:sz w:val="23"/>
          <w:szCs w:val="23"/>
        </w:rPr>
        <w:t xml:space="preserve">point to a deeper failure </w:t>
      </w:r>
      <w:r w:rsidR="00E30A7F" w:rsidRPr="003F1A96">
        <w:rPr>
          <w:rFonts w:ascii="Bookman Old Style" w:hAnsi="Bookman Old Style"/>
          <w:sz w:val="23"/>
          <w:szCs w:val="23"/>
        </w:rPr>
        <w:t xml:space="preserve">and corporate capture </w:t>
      </w:r>
      <w:r w:rsidR="00AC0B3E" w:rsidRPr="003F1A96">
        <w:rPr>
          <w:rFonts w:ascii="Bookman Old Style" w:hAnsi="Bookman Old Style"/>
          <w:sz w:val="23"/>
          <w:szCs w:val="23"/>
        </w:rPr>
        <w:t>of the</w:t>
      </w:r>
      <w:r w:rsidRPr="003F1A96">
        <w:rPr>
          <w:rFonts w:ascii="Bookman Old Style" w:hAnsi="Bookman Old Style"/>
          <w:sz w:val="23"/>
          <w:szCs w:val="23"/>
        </w:rPr>
        <w:t xml:space="preserve"> Ministry of Mining and Blue Economy and other regulatory bodies to uphold both the letter and spirit of the Mining Act, 2016, which requires meaningful community engagement, lawful land access processes, </w:t>
      </w:r>
      <w:r w:rsidR="00E30A7F" w:rsidRPr="003F1A96">
        <w:rPr>
          <w:rFonts w:ascii="Bookman Old Style" w:hAnsi="Bookman Old Style"/>
          <w:sz w:val="23"/>
          <w:szCs w:val="23"/>
        </w:rPr>
        <w:t xml:space="preserve">informed consent </w:t>
      </w:r>
      <w:r w:rsidRPr="003F1A96">
        <w:rPr>
          <w:rFonts w:ascii="Bookman Old Style" w:hAnsi="Bookman Old Style"/>
          <w:sz w:val="23"/>
          <w:szCs w:val="23"/>
        </w:rPr>
        <w:t xml:space="preserve">and the protection of community </w:t>
      </w:r>
      <w:r w:rsidR="00E30A7F" w:rsidRPr="003F1A96">
        <w:rPr>
          <w:rFonts w:ascii="Bookman Old Style" w:hAnsi="Bookman Old Style"/>
          <w:sz w:val="23"/>
          <w:szCs w:val="23"/>
        </w:rPr>
        <w:t xml:space="preserve">livelihoods and </w:t>
      </w:r>
      <w:r w:rsidRPr="003F1A96">
        <w:rPr>
          <w:rFonts w:ascii="Bookman Old Style" w:hAnsi="Bookman Old Style"/>
          <w:sz w:val="23"/>
          <w:szCs w:val="23"/>
        </w:rPr>
        <w:t>interests.</w:t>
      </w:r>
    </w:p>
    <w:p w14:paraId="25EC3662" w14:textId="1A9A1F19" w:rsidR="000E4849" w:rsidRPr="003F1A96" w:rsidRDefault="000E4849" w:rsidP="000E4849">
      <w:pPr>
        <w:jc w:val="both"/>
        <w:rPr>
          <w:rFonts w:ascii="Bookman Old Style" w:hAnsi="Bookman Old Style"/>
          <w:sz w:val="23"/>
          <w:szCs w:val="23"/>
        </w:rPr>
      </w:pPr>
      <w:r w:rsidRPr="003F1A96">
        <w:rPr>
          <w:rFonts w:ascii="Bookman Old Style" w:hAnsi="Bookman Old Style"/>
          <w:sz w:val="23"/>
          <w:szCs w:val="23"/>
        </w:rPr>
        <w:t xml:space="preserve">The conduct we are seeing also stands in direct contradiction to Kenya’s obligations </w:t>
      </w:r>
      <w:r w:rsidR="00957C43">
        <w:rPr>
          <w:rFonts w:ascii="Bookman Old Style" w:hAnsi="Bookman Old Style"/>
          <w:sz w:val="23"/>
          <w:szCs w:val="23"/>
        </w:rPr>
        <w:t xml:space="preserve">and commitments </w:t>
      </w:r>
      <w:r w:rsidRPr="003F1A96">
        <w:rPr>
          <w:rFonts w:ascii="Bookman Old Style" w:hAnsi="Bookman Old Style"/>
          <w:sz w:val="23"/>
          <w:szCs w:val="23"/>
        </w:rPr>
        <w:t>under international human rights law. Under the UN Guiding Principles on Business and Human Rights, the State has a duty to protect against human rights abuses, and companies have a responsibility to respect those rights. The principle of Free, Prior and Informed Consent is not a procedural formality</w:t>
      </w:r>
      <w:r w:rsidR="00957C43">
        <w:rPr>
          <w:rFonts w:ascii="Bookman Old Style" w:hAnsi="Bookman Old Style"/>
          <w:sz w:val="23"/>
          <w:szCs w:val="23"/>
        </w:rPr>
        <w:t>.</w:t>
      </w:r>
      <w:r w:rsidRPr="003F1A96">
        <w:rPr>
          <w:rFonts w:ascii="Bookman Old Style" w:hAnsi="Bookman Old Style"/>
          <w:sz w:val="23"/>
          <w:szCs w:val="23"/>
        </w:rPr>
        <w:t xml:space="preserve"> </w:t>
      </w:r>
      <w:r w:rsidR="00957C43">
        <w:rPr>
          <w:rFonts w:ascii="Bookman Old Style" w:hAnsi="Bookman Old Style"/>
          <w:sz w:val="23"/>
          <w:szCs w:val="23"/>
        </w:rPr>
        <w:t>I</w:t>
      </w:r>
      <w:r w:rsidRPr="003F1A96">
        <w:rPr>
          <w:rFonts w:ascii="Bookman Old Style" w:hAnsi="Bookman Old Style"/>
          <w:sz w:val="23"/>
          <w:szCs w:val="23"/>
        </w:rPr>
        <w:t xml:space="preserve">t is a safeguard meant to ensure that communities </w:t>
      </w:r>
      <w:r w:rsidR="00957C43">
        <w:rPr>
          <w:rFonts w:ascii="Bookman Old Style" w:hAnsi="Bookman Old Style"/>
          <w:sz w:val="23"/>
          <w:szCs w:val="23"/>
        </w:rPr>
        <w:t xml:space="preserve">exercise their free will, </w:t>
      </w:r>
      <w:r w:rsidRPr="003F1A96">
        <w:rPr>
          <w:rFonts w:ascii="Bookman Old Style" w:hAnsi="Bookman Old Style"/>
          <w:sz w:val="23"/>
          <w:szCs w:val="23"/>
        </w:rPr>
        <w:t xml:space="preserve">are not coerced, misled, or excluded from decisions that fundamentally affect their lives. In </w:t>
      </w:r>
      <w:proofErr w:type="spellStart"/>
      <w:r w:rsidRPr="003F1A96">
        <w:rPr>
          <w:rFonts w:ascii="Bookman Old Style" w:hAnsi="Bookman Old Style"/>
          <w:sz w:val="23"/>
          <w:szCs w:val="23"/>
        </w:rPr>
        <w:t>Ramula</w:t>
      </w:r>
      <w:proofErr w:type="spellEnd"/>
      <w:r w:rsidRPr="003F1A96">
        <w:rPr>
          <w:rFonts w:ascii="Bookman Old Style" w:hAnsi="Bookman Old Style"/>
          <w:sz w:val="23"/>
          <w:szCs w:val="23"/>
        </w:rPr>
        <w:t>, communities have consistently questioned how consent was obtained, and those concerns have been</w:t>
      </w:r>
      <w:r w:rsidR="00957C43">
        <w:rPr>
          <w:rFonts w:ascii="Bookman Old Style" w:hAnsi="Bookman Old Style"/>
          <w:sz w:val="23"/>
          <w:szCs w:val="23"/>
        </w:rPr>
        <w:t xml:space="preserve"> perpetually</w:t>
      </w:r>
      <w:r w:rsidRPr="003F1A96">
        <w:rPr>
          <w:rFonts w:ascii="Bookman Old Style" w:hAnsi="Bookman Old Style"/>
          <w:sz w:val="23"/>
          <w:szCs w:val="23"/>
        </w:rPr>
        <w:t xml:space="preserve"> ignored</w:t>
      </w:r>
      <w:r w:rsidR="00957C43">
        <w:rPr>
          <w:rFonts w:ascii="Bookman Old Style" w:hAnsi="Bookman Old Style"/>
          <w:sz w:val="23"/>
          <w:szCs w:val="23"/>
        </w:rPr>
        <w:t>.</w:t>
      </w:r>
    </w:p>
    <w:p w14:paraId="4BA12112" w14:textId="4980F1DF" w:rsidR="00CF267C" w:rsidRPr="0062147F" w:rsidRDefault="00CF267C" w:rsidP="00C84D94">
      <w:pPr>
        <w:pStyle w:val="ListParagraph"/>
        <w:numPr>
          <w:ilvl w:val="0"/>
          <w:numId w:val="9"/>
        </w:numPr>
        <w:jc w:val="both"/>
        <w:rPr>
          <w:rFonts w:ascii="Bookman Old Style" w:hAnsi="Bookman Old Style"/>
          <w:b/>
          <w:bCs/>
          <w:sz w:val="23"/>
          <w:szCs w:val="23"/>
        </w:rPr>
      </w:pPr>
      <w:r w:rsidRPr="0062147F">
        <w:rPr>
          <w:rFonts w:ascii="Bookman Old Style" w:hAnsi="Bookman Old Style"/>
          <w:b/>
          <w:bCs/>
          <w:sz w:val="23"/>
          <w:szCs w:val="23"/>
        </w:rPr>
        <w:t xml:space="preserve">THE QUESTIONABLE INVOLVEMENT </w:t>
      </w:r>
      <w:r w:rsidR="000F7372">
        <w:rPr>
          <w:rFonts w:ascii="Bookman Old Style" w:hAnsi="Bookman Old Style"/>
          <w:b/>
          <w:bCs/>
          <w:sz w:val="23"/>
          <w:szCs w:val="23"/>
        </w:rPr>
        <w:t xml:space="preserve">AND/OR INACTION </w:t>
      </w:r>
      <w:r w:rsidRPr="0062147F">
        <w:rPr>
          <w:rFonts w:ascii="Bookman Old Style" w:hAnsi="Bookman Old Style"/>
          <w:b/>
          <w:bCs/>
          <w:sz w:val="23"/>
          <w:szCs w:val="23"/>
        </w:rPr>
        <w:t>OF STATE OFFICERS IN SHANTA GOLD’S AFFAIRS</w:t>
      </w:r>
    </w:p>
    <w:p w14:paraId="18CACB7A" w14:textId="25A7B52F" w:rsidR="005461A1" w:rsidRDefault="000E4849" w:rsidP="00087A58">
      <w:pPr>
        <w:jc w:val="both"/>
        <w:rPr>
          <w:rFonts w:ascii="Bookman Old Style" w:hAnsi="Bookman Old Style"/>
          <w:sz w:val="23"/>
          <w:szCs w:val="23"/>
        </w:rPr>
      </w:pPr>
      <w:r w:rsidRPr="003F1A96">
        <w:rPr>
          <w:rFonts w:ascii="Bookman Old Style" w:hAnsi="Bookman Old Style"/>
          <w:sz w:val="23"/>
          <w:szCs w:val="23"/>
        </w:rPr>
        <w:t xml:space="preserve">We must also speak plainly about the role of specific public officials. The OCPD in Yala bears command responsibility for the actions of officers under his authority, including the use of lethal force and the subsequent misrepresentation of events. The </w:t>
      </w:r>
      <w:r w:rsidR="000F7372">
        <w:rPr>
          <w:rFonts w:ascii="Bookman Old Style" w:hAnsi="Bookman Old Style"/>
          <w:sz w:val="23"/>
          <w:szCs w:val="23"/>
        </w:rPr>
        <w:t>DCI</w:t>
      </w:r>
      <w:r w:rsidRPr="003F1A96">
        <w:rPr>
          <w:rFonts w:ascii="Bookman Old Style" w:hAnsi="Bookman Old Style"/>
          <w:sz w:val="23"/>
          <w:szCs w:val="23"/>
        </w:rPr>
        <w:t xml:space="preserve"> must answer for the pattern of intimidation and arrests that have been reported. The County Commissioner, who represents the national </w:t>
      </w:r>
      <w:r w:rsidRPr="003F1A96">
        <w:rPr>
          <w:rFonts w:ascii="Bookman Old Style" w:hAnsi="Bookman Old Style"/>
          <w:sz w:val="23"/>
          <w:szCs w:val="23"/>
        </w:rPr>
        <w:lastRenderedPageBreak/>
        <w:t xml:space="preserve">government at the county level, cannot abdicate his responsibility to protect citizens and instead preside over an environment where fear and coercion prevail. The National Land Commission, constitutionally mandated under Article 67 to safeguard land rights and oversee lawful acquisition processes, has remained conspicuously absent. </w:t>
      </w:r>
    </w:p>
    <w:p w14:paraId="1DD90CCA" w14:textId="50DD9BB2" w:rsidR="00753A45" w:rsidRPr="00C84D94" w:rsidRDefault="00753A45" w:rsidP="00C84D94">
      <w:pPr>
        <w:pStyle w:val="ListParagraph"/>
        <w:numPr>
          <w:ilvl w:val="0"/>
          <w:numId w:val="9"/>
        </w:numPr>
        <w:jc w:val="both"/>
        <w:rPr>
          <w:rFonts w:ascii="Bookman Old Style" w:hAnsi="Bookman Old Style"/>
          <w:b/>
          <w:bCs/>
          <w:sz w:val="23"/>
          <w:szCs w:val="23"/>
        </w:rPr>
      </w:pPr>
      <w:r w:rsidRPr="00C84D94">
        <w:rPr>
          <w:rFonts w:ascii="Bookman Old Style" w:hAnsi="Bookman Old Style"/>
          <w:b/>
          <w:bCs/>
          <w:sz w:val="23"/>
          <w:szCs w:val="23"/>
        </w:rPr>
        <w:t xml:space="preserve">THE ROLE OF THE </w:t>
      </w:r>
      <w:r w:rsidR="000A4BE6" w:rsidRPr="00C84D94">
        <w:rPr>
          <w:rFonts w:ascii="Bookman Old Style" w:hAnsi="Bookman Old Style"/>
          <w:b/>
          <w:bCs/>
          <w:sz w:val="23"/>
          <w:szCs w:val="23"/>
        </w:rPr>
        <w:t>STATE DEPARTMENT OF MINING IN PROTECTING COMMUNITY RIGHTS.</w:t>
      </w:r>
    </w:p>
    <w:p w14:paraId="2332C9C7" w14:textId="245488B8" w:rsidR="009B0540" w:rsidRPr="009B0540" w:rsidRDefault="009B0540" w:rsidP="009B0540">
      <w:pPr>
        <w:jc w:val="both"/>
        <w:rPr>
          <w:rFonts w:ascii="Bookman Old Style" w:hAnsi="Bookman Old Style"/>
          <w:sz w:val="23"/>
          <w:szCs w:val="23"/>
        </w:rPr>
      </w:pPr>
      <w:r w:rsidRPr="009B0540">
        <w:rPr>
          <w:rFonts w:ascii="Bookman Old Style" w:hAnsi="Bookman Old Style"/>
          <w:sz w:val="23"/>
          <w:szCs w:val="23"/>
        </w:rPr>
        <w:t xml:space="preserve">We are further concerned by the recent statement issued </w:t>
      </w:r>
      <w:r w:rsidR="00D06213">
        <w:rPr>
          <w:rFonts w:ascii="Bookman Old Style" w:hAnsi="Bookman Old Style"/>
          <w:sz w:val="23"/>
          <w:szCs w:val="23"/>
        </w:rPr>
        <w:t xml:space="preserve">on 7th April 2026 </w:t>
      </w:r>
      <w:r w:rsidRPr="009B0540">
        <w:rPr>
          <w:rFonts w:ascii="Bookman Old Style" w:hAnsi="Bookman Old Style"/>
          <w:sz w:val="23"/>
          <w:szCs w:val="23"/>
        </w:rPr>
        <w:t xml:space="preserve">by the Principal Secretary for Mining signalling the intention to proceed with the issuance of a licence to Shanta Gold in </w:t>
      </w:r>
      <w:proofErr w:type="spellStart"/>
      <w:r w:rsidRPr="009B0540">
        <w:rPr>
          <w:rFonts w:ascii="Bookman Old Style" w:hAnsi="Bookman Old Style"/>
          <w:sz w:val="23"/>
          <w:szCs w:val="23"/>
        </w:rPr>
        <w:t>Ikolomani</w:t>
      </w:r>
      <w:proofErr w:type="spellEnd"/>
      <w:r w:rsidRPr="009B0540">
        <w:rPr>
          <w:rFonts w:ascii="Bookman Old Style" w:hAnsi="Bookman Old Style"/>
          <w:sz w:val="23"/>
          <w:szCs w:val="23"/>
        </w:rPr>
        <w:t xml:space="preserve">, even as serious human rights concerns remain unresolved in </w:t>
      </w:r>
      <w:proofErr w:type="spellStart"/>
      <w:r w:rsidR="00753A45" w:rsidRPr="009B0540">
        <w:rPr>
          <w:rFonts w:ascii="Bookman Old Style" w:hAnsi="Bookman Old Style"/>
          <w:sz w:val="23"/>
          <w:szCs w:val="23"/>
        </w:rPr>
        <w:t>Ramula</w:t>
      </w:r>
      <w:proofErr w:type="spellEnd"/>
      <w:r w:rsidR="00753A45" w:rsidRPr="009B0540">
        <w:rPr>
          <w:rFonts w:ascii="Bookman Old Style" w:hAnsi="Bookman Old Style"/>
          <w:sz w:val="23"/>
          <w:szCs w:val="23"/>
        </w:rPr>
        <w:t>. The</w:t>
      </w:r>
      <w:r w:rsidRPr="009B0540">
        <w:rPr>
          <w:rFonts w:ascii="Bookman Old Style" w:hAnsi="Bookman Old Style"/>
          <w:sz w:val="23"/>
          <w:szCs w:val="23"/>
        </w:rPr>
        <w:t xml:space="preserve"> </w:t>
      </w:r>
      <w:proofErr w:type="gramStart"/>
      <w:r w:rsidRPr="009B0540">
        <w:rPr>
          <w:rFonts w:ascii="Bookman Old Style" w:hAnsi="Bookman Old Style"/>
          <w:sz w:val="23"/>
          <w:szCs w:val="23"/>
        </w:rPr>
        <w:t>manner in which</w:t>
      </w:r>
      <w:proofErr w:type="gramEnd"/>
      <w:r w:rsidRPr="009B0540">
        <w:rPr>
          <w:rFonts w:ascii="Bookman Old Style" w:hAnsi="Bookman Old Style"/>
          <w:sz w:val="23"/>
          <w:szCs w:val="23"/>
        </w:rPr>
        <w:t xml:space="preserve"> this position has been advanced</w:t>
      </w:r>
      <w:r>
        <w:rPr>
          <w:rFonts w:ascii="Bookman Old Style" w:hAnsi="Bookman Old Style"/>
          <w:sz w:val="23"/>
          <w:szCs w:val="23"/>
        </w:rPr>
        <w:t xml:space="preserve"> </w:t>
      </w:r>
      <w:r w:rsidR="007038B1">
        <w:rPr>
          <w:rFonts w:ascii="Bookman Old Style" w:hAnsi="Bookman Old Style"/>
          <w:sz w:val="23"/>
          <w:szCs w:val="23"/>
        </w:rPr>
        <w:t xml:space="preserve">is very </w:t>
      </w:r>
      <w:r w:rsidRPr="009B0540">
        <w:rPr>
          <w:rFonts w:ascii="Bookman Old Style" w:hAnsi="Bookman Old Style"/>
          <w:sz w:val="23"/>
          <w:szCs w:val="23"/>
        </w:rPr>
        <w:t xml:space="preserve">casual, dismissive, and detached from the gravity of the situation on the </w:t>
      </w:r>
      <w:r w:rsidR="003E214A" w:rsidRPr="009B0540">
        <w:rPr>
          <w:rFonts w:ascii="Bookman Old Style" w:hAnsi="Bookman Old Style"/>
          <w:sz w:val="23"/>
          <w:szCs w:val="23"/>
        </w:rPr>
        <w:t>ground</w:t>
      </w:r>
      <w:r w:rsidR="003E214A">
        <w:rPr>
          <w:rFonts w:ascii="Bookman Old Style" w:hAnsi="Bookman Old Style"/>
          <w:sz w:val="23"/>
          <w:szCs w:val="23"/>
        </w:rPr>
        <w:t xml:space="preserve">. It </w:t>
      </w:r>
      <w:r w:rsidRPr="009B0540">
        <w:rPr>
          <w:rFonts w:ascii="Bookman Old Style" w:hAnsi="Bookman Old Style"/>
          <w:sz w:val="23"/>
          <w:szCs w:val="23"/>
        </w:rPr>
        <w:t xml:space="preserve">is </w:t>
      </w:r>
      <w:r w:rsidR="003E214A">
        <w:rPr>
          <w:rFonts w:ascii="Bookman Old Style" w:hAnsi="Bookman Old Style"/>
          <w:sz w:val="23"/>
          <w:szCs w:val="23"/>
        </w:rPr>
        <w:t xml:space="preserve">not </w:t>
      </w:r>
      <w:r w:rsidR="00811CFF">
        <w:rPr>
          <w:rFonts w:ascii="Bookman Old Style" w:hAnsi="Bookman Old Style"/>
          <w:sz w:val="23"/>
          <w:szCs w:val="23"/>
        </w:rPr>
        <w:t xml:space="preserve">only </w:t>
      </w:r>
      <w:r w:rsidR="00811CFF" w:rsidRPr="009B0540">
        <w:rPr>
          <w:rFonts w:ascii="Bookman Old Style" w:hAnsi="Bookman Old Style"/>
          <w:sz w:val="23"/>
          <w:szCs w:val="23"/>
        </w:rPr>
        <w:t>insensitive</w:t>
      </w:r>
      <w:r w:rsidR="003E214A">
        <w:rPr>
          <w:rFonts w:ascii="Bookman Old Style" w:hAnsi="Bookman Old Style"/>
          <w:sz w:val="23"/>
          <w:szCs w:val="23"/>
        </w:rPr>
        <w:t xml:space="preserve"> but </w:t>
      </w:r>
      <w:r w:rsidR="00811CFF">
        <w:rPr>
          <w:rFonts w:ascii="Bookman Old Style" w:hAnsi="Bookman Old Style"/>
          <w:sz w:val="23"/>
          <w:szCs w:val="23"/>
        </w:rPr>
        <w:t xml:space="preserve">also </w:t>
      </w:r>
      <w:r w:rsidR="00811CFF" w:rsidRPr="009B0540">
        <w:rPr>
          <w:rFonts w:ascii="Bookman Old Style" w:hAnsi="Bookman Old Style"/>
          <w:sz w:val="23"/>
          <w:szCs w:val="23"/>
        </w:rPr>
        <w:t>raises</w:t>
      </w:r>
      <w:r w:rsidRPr="009B0540">
        <w:rPr>
          <w:rFonts w:ascii="Bookman Old Style" w:hAnsi="Bookman Old Style"/>
          <w:sz w:val="23"/>
          <w:szCs w:val="23"/>
        </w:rPr>
        <w:t xml:space="preserve"> fundamental questions about the Ministry’s role and fidelity to its constitutional mandate.</w:t>
      </w:r>
      <w:r w:rsidR="008D0F32">
        <w:rPr>
          <w:rFonts w:ascii="Bookman Old Style" w:hAnsi="Bookman Old Style"/>
          <w:sz w:val="23"/>
          <w:szCs w:val="23"/>
        </w:rPr>
        <w:t xml:space="preserve"> </w:t>
      </w:r>
    </w:p>
    <w:p w14:paraId="6E73964E" w14:textId="3477E0F5" w:rsidR="009B0540" w:rsidRDefault="00811CFF" w:rsidP="009B0540">
      <w:pPr>
        <w:jc w:val="both"/>
        <w:rPr>
          <w:rFonts w:ascii="Bookman Old Style" w:hAnsi="Bookman Old Style"/>
          <w:sz w:val="23"/>
          <w:szCs w:val="23"/>
        </w:rPr>
      </w:pPr>
      <w:r>
        <w:rPr>
          <w:rFonts w:ascii="Bookman Old Style" w:hAnsi="Bookman Old Style"/>
          <w:sz w:val="23"/>
          <w:szCs w:val="23"/>
        </w:rPr>
        <w:t xml:space="preserve">We are left wondering, </w:t>
      </w:r>
      <w:r w:rsidRPr="009B0540">
        <w:rPr>
          <w:rFonts w:ascii="Bookman Old Style" w:hAnsi="Bookman Old Style"/>
          <w:sz w:val="23"/>
          <w:szCs w:val="23"/>
        </w:rPr>
        <w:t>at</w:t>
      </w:r>
      <w:r w:rsidR="009B0540" w:rsidRPr="009B0540">
        <w:rPr>
          <w:rFonts w:ascii="Bookman Old Style" w:hAnsi="Bookman Old Style"/>
          <w:sz w:val="23"/>
          <w:szCs w:val="23"/>
        </w:rPr>
        <w:t xml:space="preserve"> what point does the Ministry of Mining and Blue Economy speak for and protect the interests of affected communities, as required under the Constitution and the Mining Act, 2016? The Ministry cannot be seen to hold brief for an investor while communities continue to raise legitimate concerns around consent, land rights, and ongoing violations</w:t>
      </w:r>
      <w:r w:rsidR="000F7372">
        <w:rPr>
          <w:rFonts w:ascii="Bookman Old Style" w:hAnsi="Bookman Old Style"/>
          <w:sz w:val="23"/>
          <w:szCs w:val="23"/>
        </w:rPr>
        <w:t xml:space="preserve"> that remain unresolved</w:t>
      </w:r>
      <w:r w:rsidR="009B0540" w:rsidRPr="009B0540">
        <w:rPr>
          <w:rFonts w:ascii="Bookman Old Style" w:hAnsi="Bookman Old Style"/>
          <w:sz w:val="23"/>
          <w:szCs w:val="23"/>
        </w:rPr>
        <w:t>.</w:t>
      </w:r>
    </w:p>
    <w:p w14:paraId="58B9D9D8" w14:textId="1887DC9A" w:rsidR="00D06213" w:rsidRPr="00D06213" w:rsidRDefault="00D06213" w:rsidP="00D06213">
      <w:pPr>
        <w:jc w:val="both"/>
        <w:rPr>
          <w:rFonts w:ascii="Bookman Old Style" w:hAnsi="Bookman Old Style"/>
          <w:sz w:val="23"/>
          <w:szCs w:val="23"/>
        </w:rPr>
      </w:pPr>
      <w:r w:rsidRPr="00D06213">
        <w:rPr>
          <w:rFonts w:ascii="Bookman Old Style" w:hAnsi="Bookman Old Style"/>
          <w:sz w:val="23"/>
          <w:szCs w:val="23"/>
        </w:rPr>
        <w:t xml:space="preserve">We recall that during the </w:t>
      </w:r>
      <w:proofErr w:type="spellStart"/>
      <w:r w:rsidRPr="00D06213">
        <w:rPr>
          <w:rFonts w:ascii="Bookman Old Style" w:hAnsi="Bookman Old Style"/>
          <w:sz w:val="23"/>
          <w:szCs w:val="23"/>
        </w:rPr>
        <w:t>Jukwaa</w:t>
      </w:r>
      <w:proofErr w:type="spellEnd"/>
      <w:r w:rsidRPr="00D06213">
        <w:rPr>
          <w:rFonts w:ascii="Bookman Old Style" w:hAnsi="Bookman Old Style"/>
          <w:sz w:val="23"/>
          <w:szCs w:val="23"/>
        </w:rPr>
        <w:t xml:space="preserve"> </w:t>
      </w:r>
      <w:r w:rsidR="00544DBC">
        <w:rPr>
          <w:rFonts w:ascii="Bookman Old Style" w:hAnsi="Bookman Old Style"/>
          <w:sz w:val="23"/>
          <w:szCs w:val="23"/>
        </w:rPr>
        <w:t xml:space="preserve">la Madini </w:t>
      </w:r>
      <w:r w:rsidRPr="00D06213">
        <w:rPr>
          <w:rFonts w:ascii="Bookman Old Style" w:hAnsi="Bookman Old Style"/>
          <w:sz w:val="23"/>
          <w:szCs w:val="23"/>
        </w:rPr>
        <w:t xml:space="preserve">engagement in 2025, community members held a direct meeting with the Principal Secretary at his office, where they presented the </w:t>
      </w:r>
      <w:proofErr w:type="gramStart"/>
      <w:r w:rsidRPr="00D06213">
        <w:rPr>
          <w:rFonts w:ascii="Bookman Old Style" w:hAnsi="Bookman Old Style"/>
          <w:sz w:val="23"/>
          <w:szCs w:val="23"/>
        </w:rPr>
        <w:t>challenges</w:t>
      </w:r>
      <w:proofErr w:type="gramEnd"/>
      <w:r w:rsidRPr="00D06213">
        <w:rPr>
          <w:rFonts w:ascii="Bookman Old Style" w:hAnsi="Bookman Old Style"/>
          <w:sz w:val="23"/>
          <w:szCs w:val="23"/>
        </w:rPr>
        <w:t xml:space="preserve"> they were facing and formally invited him to visit </w:t>
      </w:r>
      <w:proofErr w:type="spellStart"/>
      <w:r w:rsidRPr="00D06213">
        <w:rPr>
          <w:rFonts w:ascii="Bookman Old Style" w:hAnsi="Bookman Old Style"/>
          <w:sz w:val="23"/>
          <w:szCs w:val="23"/>
        </w:rPr>
        <w:t>Ramula</w:t>
      </w:r>
      <w:proofErr w:type="spellEnd"/>
      <w:r w:rsidRPr="00D06213">
        <w:rPr>
          <w:rFonts w:ascii="Bookman Old Style" w:hAnsi="Bookman Old Style"/>
          <w:sz w:val="23"/>
          <w:szCs w:val="23"/>
        </w:rPr>
        <w:t xml:space="preserve"> and engage with them on-site. A commitment was made to that effect. To date, this has not been honoured</w:t>
      </w:r>
      <w:r w:rsidR="0019573A">
        <w:rPr>
          <w:rFonts w:ascii="Bookman Old Style" w:hAnsi="Bookman Old Style"/>
          <w:sz w:val="23"/>
          <w:szCs w:val="23"/>
        </w:rPr>
        <w:t xml:space="preserve"> </w:t>
      </w:r>
      <w:r w:rsidRPr="00D06213">
        <w:rPr>
          <w:rFonts w:ascii="Bookman Old Style" w:hAnsi="Bookman Old Style"/>
          <w:sz w:val="23"/>
          <w:szCs w:val="23"/>
        </w:rPr>
        <w:t xml:space="preserve">even in the aftermath of the loss of </w:t>
      </w:r>
      <w:r w:rsidR="000F7372">
        <w:rPr>
          <w:rFonts w:ascii="Bookman Old Style" w:hAnsi="Bookman Old Style"/>
          <w:sz w:val="23"/>
          <w:szCs w:val="23"/>
        </w:rPr>
        <w:t>lives</w:t>
      </w:r>
      <w:r w:rsidR="0019573A" w:rsidRPr="00D06213">
        <w:rPr>
          <w:rFonts w:ascii="Bookman Old Style" w:hAnsi="Bookman Old Style"/>
          <w:sz w:val="23"/>
          <w:szCs w:val="23"/>
        </w:rPr>
        <w:t>. Instead</w:t>
      </w:r>
      <w:r w:rsidRPr="00D06213">
        <w:rPr>
          <w:rFonts w:ascii="Bookman Old Style" w:hAnsi="Bookman Old Style"/>
          <w:sz w:val="23"/>
          <w:szCs w:val="23"/>
        </w:rPr>
        <w:t>, the Ministry, through the Principal Secretary, has continued to convene critical engagements in Kisumu</w:t>
      </w:r>
      <w:r w:rsidR="000F7372">
        <w:rPr>
          <w:rFonts w:ascii="Bookman Old Style" w:hAnsi="Bookman Old Style"/>
          <w:sz w:val="23"/>
          <w:szCs w:val="23"/>
        </w:rPr>
        <w:t>,</w:t>
      </w:r>
      <w:r w:rsidR="0052208E">
        <w:rPr>
          <w:rFonts w:ascii="Bookman Old Style" w:hAnsi="Bookman Old Style"/>
          <w:sz w:val="23"/>
          <w:szCs w:val="23"/>
        </w:rPr>
        <w:t xml:space="preserve"> </w:t>
      </w:r>
      <w:r w:rsidRPr="00D06213">
        <w:rPr>
          <w:rFonts w:ascii="Bookman Old Style" w:hAnsi="Bookman Old Style"/>
          <w:sz w:val="23"/>
          <w:szCs w:val="23"/>
        </w:rPr>
        <w:t>far removed from the affected community. This pattern of engagement raises serious concerns as to whether the processes being undertaken meet the constitutional threshold of meaningful public participation under Article 10 of the Constitution, as well as the requirements under the Mining Act, 2016 regarding the identification and engagement of affected communities. It also raises questions as to why engagements cannot be convened transparently with the actual affected community, rather than selected individuals, or whether these processes are merely procedural exercises designed to legitimise predetermined outcomes.</w:t>
      </w:r>
    </w:p>
    <w:p w14:paraId="4FFDE3F3" w14:textId="6D9821A6" w:rsidR="00D06213" w:rsidRDefault="003C55CE" w:rsidP="009B0540">
      <w:pPr>
        <w:jc w:val="both"/>
        <w:rPr>
          <w:rFonts w:ascii="Bookman Old Style" w:hAnsi="Bookman Old Style"/>
          <w:sz w:val="23"/>
          <w:szCs w:val="23"/>
        </w:rPr>
      </w:pPr>
      <w:r>
        <w:rPr>
          <w:rFonts w:ascii="Bookman Old Style" w:hAnsi="Bookman Old Style"/>
          <w:sz w:val="23"/>
          <w:szCs w:val="23"/>
        </w:rPr>
        <w:t>Looking into it deeply, t</w:t>
      </w:r>
      <w:r w:rsidR="00D06213" w:rsidRPr="00D06213">
        <w:rPr>
          <w:rFonts w:ascii="Bookman Old Style" w:hAnsi="Bookman Old Style"/>
          <w:sz w:val="23"/>
          <w:szCs w:val="23"/>
        </w:rPr>
        <w:t xml:space="preserve">he contrast is difficult to ignore. While the Ministry has demonstrated the ability to move with urgency in other contexts, its absence in </w:t>
      </w:r>
      <w:proofErr w:type="spellStart"/>
      <w:r w:rsidR="00D06213" w:rsidRPr="00D06213">
        <w:rPr>
          <w:rFonts w:ascii="Bookman Old Style" w:hAnsi="Bookman Old Style"/>
          <w:sz w:val="23"/>
          <w:szCs w:val="23"/>
        </w:rPr>
        <w:t>Ramula</w:t>
      </w:r>
      <w:proofErr w:type="spellEnd"/>
      <w:r w:rsidR="00D06213" w:rsidRPr="00D06213">
        <w:rPr>
          <w:rFonts w:ascii="Bookman Old Style" w:hAnsi="Bookman Old Style"/>
          <w:sz w:val="23"/>
          <w:szCs w:val="23"/>
        </w:rPr>
        <w:t xml:space="preserve"> at such a critical moment raises a fundamental question as to whether all lives are accorded equal weight, or whether the State’s responsiveness is influenced by considerations beyond its constitutional </w:t>
      </w:r>
      <w:r w:rsidR="000A4BE6" w:rsidRPr="00D06213">
        <w:rPr>
          <w:rFonts w:ascii="Bookman Old Style" w:hAnsi="Bookman Old Style"/>
          <w:sz w:val="23"/>
          <w:szCs w:val="23"/>
        </w:rPr>
        <w:t>duty.</w:t>
      </w:r>
      <w:r w:rsidR="000A4BE6">
        <w:rPr>
          <w:rFonts w:ascii="Bookman Old Style" w:hAnsi="Bookman Old Style"/>
          <w:sz w:val="23"/>
          <w:szCs w:val="23"/>
        </w:rPr>
        <w:t xml:space="preserve"> </w:t>
      </w:r>
      <w:r w:rsidR="000A4BE6" w:rsidRPr="00DC2422">
        <w:rPr>
          <w:rFonts w:ascii="Bookman Old Style" w:hAnsi="Bookman Old Style"/>
          <w:sz w:val="23"/>
          <w:szCs w:val="23"/>
        </w:rPr>
        <w:t>We</w:t>
      </w:r>
      <w:r w:rsidR="00EE1828" w:rsidRPr="00DC2422">
        <w:rPr>
          <w:rFonts w:ascii="Bookman Old Style" w:hAnsi="Bookman Old Style"/>
          <w:sz w:val="23"/>
          <w:szCs w:val="23"/>
        </w:rPr>
        <w:t xml:space="preserve"> reiterate that e</w:t>
      </w:r>
      <w:r w:rsidR="00D06213" w:rsidRPr="00DC2422">
        <w:rPr>
          <w:rFonts w:ascii="Bookman Old Style" w:hAnsi="Bookman Old Style"/>
          <w:sz w:val="23"/>
          <w:szCs w:val="23"/>
        </w:rPr>
        <w:t xml:space="preserve">ngagement with communities cannot be outsourced to boardrooms and hotels. </w:t>
      </w:r>
      <w:r w:rsidR="00D06213" w:rsidRPr="00D06213">
        <w:rPr>
          <w:rFonts w:ascii="Bookman Old Style" w:hAnsi="Bookman Old Style"/>
          <w:sz w:val="23"/>
          <w:szCs w:val="23"/>
        </w:rPr>
        <w:lastRenderedPageBreak/>
        <w:t>Where rights, land, and livelihoods are at stake, the law demands that the State meets the people where they are</w:t>
      </w:r>
      <w:r w:rsidR="000A4BE6">
        <w:rPr>
          <w:rFonts w:ascii="Bookman Old Style" w:hAnsi="Bookman Old Style"/>
          <w:sz w:val="23"/>
          <w:szCs w:val="23"/>
        </w:rPr>
        <w:t xml:space="preserve"> and </w:t>
      </w:r>
      <w:r w:rsidR="00D06213" w:rsidRPr="00D06213">
        <w:rPr>
          <w:rFonts w:ascii="Bookman Old Style" w:hAnsi="Bookman Old Style"/>
          <w:sz w:val="23"/>
          <w:szCs w:val="23"/>
        </w:rPr>
        <w:t>not the other way around.</w:t>
      </w:r>
    </w:p>
    <w:p w14:paraId="3703EE39" w14:textId="65B8147E" w:rsidR="00AF64AC" w:rsidRPr="00C84D94" w:rsidRDefault="00AF64AC" w:rsidP="00C84D94">
      <w:pPr>
        <w:pStyle w:val="ListParagraph"/>
        <w:numPr>
          <w:ilvl w:val="0"/>
          <w:numId w:val="9"/>
        </w:numPr>
        <w:jc w:val="both"/>
        <w:rPr>
          <w:rFonts w:ascii="Bookman Old Style" w:hAnsi="Bookman Old Style"/>
          <w:b/>
          <w:bCs/>
          <w:sz w:val="23"/>
          <w:szCs w:val="23"/>
        </w:rPr>
      </w:pPr>
      <w:r w:rsidRPr="00C84D94">
        <w:rPr>
          <w:rFonts w:ascii="Bookman Old Style" w:hAnsi="Bookman Old Style"/>
          <w:b/>
          <w:bCs/>
          <w:sz w:val="23"/>
          <w:szCs w:val="23"/>
        </w:rPr>
        <w:t>THE FAILURE OF COUNTY LEADERSHIP TO ACT AS THE VOICE OF THE COMMUNITY</w:t>
      </w:r>
    </w:p>
    <w:p w14:paraId="2BFE06BF" w14:textId="12908D22" w:rsidR="006D73DA" w:rsidRPr="006D73DA" w:rsidRDefault="00981AF6" w:rsidP="006D73DA">
      <w:pPr>
        <w:jc w:val="both"/>
        <w:rPr>
          <w:rFonts w:ascii="Bookman Old Style" w:hAnsi="Bookman Old Style"/>
          <w:sz w:val="23"/>
          <w:szCs w:val="23"/>
        </w:rPr>
      </w:pPr>
      <w:r w:rsidRPr="00981AF6">
        <w:rPr>
          <w:rFonts w:ascii="Bookman Old Style" w:hAnsi="Bookman Old Style"/>
          <w:sz w:val="23"/>
          <w:szCs w:val="23"/>
        </w:rPr>
        <w:t>While</w:t>
      </w:r>
      <w:r w:rsidR="006D73DA" w:rsidRPr="006D73DA">
        <w:rPr>
          <w:rFonts w:ascii="Bookman Old Style" w:hAnsi="Bookman Old Style"/>
          <w:sz w:val="23"/>
          <w:szCs w:val="23"/>
        </w:rPr>
        <w:t xml:space="preserve"> we acknowledge that mining is not a devolved function under the Constitution, we note with deep concern the continued silence and inaction of the County Government of Siaya, including the Governor, the County Assembly, the Senator, the area Member of Parliament, and the MCA. These leaders were elected to represent and safeguard the interests of the people of </w:t>
      </w:r>
      <w:proofErr w:type="spellStart"/>
      <w:r w:rsidR="006D73DA" w:rsidRPr="006D73DA">
        <w:rPr>
          <w:rFonts w:ascii="Bookman Old Style" w:hAnsi="Bookman Old Style"/>
          <w:sz w:val="23"/>
          <w:szCs w:val="23"/>
        </w:rPr>
        <w:t>Ramula</w:t>
      </w:r>
      <w:proofErr w:type="spellEnd"/>
      <w:r w:rsidR="006D73DA" w:rsidRPr="006D73DA">
        <w:rPr>
          <w:rFonts w:ascii="Bookman Old Style" w:hAnsi="Bookman Old Style"/>
          <w:sz w:val="23"/>
          <w:szCs w:val="23"/>
        </w:rPr>
        <w:t>. Their absence at such a critical moment is both conspicuous and unacceptable.</w:t>
      </w:r>
    </w:p>
    <w:p w14:paraId="4B55A341" w14:textId="7AD0E0C2" w:rsidR="006D73DA" w:rsidRPr="006D73DA" w:rsidRDefault="006D73DA" w:rsidP="006D73DA">
      <w:pPr>
        <w:jc w:val="both"/>
        <w:rPr>
          <w:rFonts w:ascii="Bookman Old Style" w:hAnsi="Bookman Old Style"/>
          <w:sz w:val="23"/>
          <w:szCs w:val="23"/>
        </w:rPr>
      </w:pPr>
      <w:r w:rsidRPr="006D73DA">
        <w:rPr>
          <w:rFonts w:ascii="Bookman Old Style" w:hAnsi="Bookman Old Style"/>
          <w:sz w:val="23"/>
          <w:szCs w:val="23"/>
        </w:rPr>
        <w:t>We are particularly concerned by the longstanding position taken by sections of the county leadership in apparent support of the company. The Governor’s recent shift in position raises more questions than confidence. Had there been timely and principled intervention, it is highly unlikely that the situation would have escalated to the point of loss of life. We are further reliably informed that the County Government issued a “no objection” letter to the company</w:t>
      </w:r>
      <w:r w:rsidR="008C1896">
        <w:rPr>
          <w:rFonts w:ascii="Bookman Old Style" w:hAnsi="Bookman Old Style"/>
          <w:sz w:val="23"/>
          <w:szCs w:val="23"/>
        </w:rPr>
        <w:t xml:space="preserve">, </w:t>
      </w:r>
      <w:r w:rsidRPr="006D73DA">
        <w:rPr>
          <w:rFonts w:ascii="Bookman Old Style" w:hAnsi="Bookman Old Style"/>
          <w:sz w:val="23"/>
          <w:szCs w:val="23"/>
        </w:rPr>
        <w:t>an action that demands urgent clarification and accountability.</w:t>
      </w:r>
    </w:p>
    <w:p w14:paraId="2F64D499" w14:textId="77777777" w:rsidR="006D73DA" w:rsidRPr="006D73DA" w:rsidRDefault="006D73DA" w:rsidP="006D73DA">
      <w:pPr>
        <w:jc w:val="both"/>
        <w:rPr>
          <w:rFonts w:ascii="Bookman Old Style" w:hAnsi="Bookman Old Style"/>
          <w:sz w:val="23"/>
          <w:szCs w:val="23"/>
        </w:rPr>
      </w:pPr>
      <w:r w:rsidRPr="006D73DA">
        <w:rPr>
          <w:rFonts w:ascii="Bookman Old Style" w:hAnsi="Bookman Old Style"/>
          <w:sz w:val="23"/>
          <w:szCs w:val="23"/>
        </w:rPr>
        <w:t>The area Member of Parliament and MCA have similarly taken positions aligned with the company, while the Senator’s silence in the face of these grave developments is deeply troubling. This collective failure of leadership has left the community exposed, unheard, and unprotected.</w:t>
      </w:r>
    </w:p>
    <w:p w14:paraId="4A3CBF35" w14:textId="77777777" w:rsidR="006D73DA" w:rsidRPr="006D73DA" w:rsidRDefault="006D73DA" w:rsidP="006D73DA">
      <w:pPr>
        <w:jc w:val="both"/>
        <w:rPr>
          <w:rFonts w:ascii="Bookman Old Style" w:hAnsi="Bookman Old Style"/>
          <w:sz w:val="23"/>
          <w:szCs w:val="23"/>
        </w:rPr>
      </w:pPr>
      <w:r w:rsidRPr="006D73DA">
        <w:rPr>
          <w:rFonts w:ascii="Bookman Old Style" w:hAnsi="Bookman Old Style"/>
          <w:sz w:val="23"/>
          <w:szCs w:val="23"/>
        </w:rPr>
        <w:t>We</w:t>
      </w:r>
      <w:proofErr w:type="gramStart"/>
      <w:r w:rsidRPr="006D73DA">
        <w:rPr>
          <w:rFonts w:ascii="Bookman Old Style" w:hAnsi="Bookman Old Style"/>
          <w:sz w:val="23"/>
          <w:szCs w:val="23"/>
        </w:rPr>
        <w:t>, in particular, call</w:t>
      </w:r>
      <w:proofErr w:type="gramEnd"/>
      <w:r w:rsidRPr="006D73DA">
        <w:rPr>
          <w:rFonts w:ascii="Bookman Old Style" w:hAnsi="Bookman Old Style"/>
          <w:sz w:val="23"/>
          <w:szCs w:val="23"/>
        </w:rPr>
        <w:t xml:space="preserve"> out the Governor, in his capacity as a Senior Counsel and a leader well versed in constitutional and international human rights law, to rise to this moment and provide principled leadership. Such a position carries a heightened duty to uphold the rule of law, defend the rights of citizens, and speak unequivocally against violations.</w:t>
      </w:r>
    </w:p>
    <w:p w14:paraId="178034FD" w14:textId="77777777" w:rsidR="006D73DA" w:rsidRPr="006D73DA" w:rsidRDefault="006D73DA" w:rsidP="006D73DA">
      <w:pPr>
        <w:jc w:val="both"/>
        <w:rPr>
          <w:rFonts w:ascii="Bookman Old Style" w:hAnsi="Bookman Old Style"/>
          <w:sz w:val="23"/>
          <w:szCs w:val="23"/>
        </w:rPr>
      </w:pPr>
      <w:r w:rsidRPr="006D73DA">
        <w:rPr>
          <w:rFonts w:ascii="Bookman Old Style" w:hAnsi="Bookman Old Style"/>
          <w:sz w:val="23"/>
          <w:szCs w:val="23"/>
        </w:rPr>
        <w:t xml:space="preserve">The protection of the rights, dignity, and welfare of citizens is not limited to devolved functions—it is a fundamental constitutional obligation binding all leaders. Silence in the face of loss of life, intimidation, and ongoing violations is not neutrality; it is complicity. The people of </w:t>
      </w:r>
      <w:proofErr w:type="spellStart"/>
      <w:r w:rsidRPr="006D73DA">
        <w:rPr>
          <w:rFonts w:ascii="Bookman Old Style" w:hAnsi="Bookman Old Style"/>
          <w:sz w:val="23"/>
          <w:szCs w:val="23"/>
        </w:rPr>
        <w:t>Ramula</w:t>
      </w:r>
      <w:proofErr w:type="spellEnd"/>
      <w:r w:rsidRPr="006D73DA">
        <w:rPr>
          <w:rFonts w:ascii="Bookman Old Style" w:hAnsi="Bookman Old Style"/>
          <w:sz w:val="23"/>
          <w:szCs w:val="23"/>
        </w:rPr>
        <w:t xml:space="preserve"> are entitled to leadership that is present, accountable, and willing to stand firmly in defence of their rights.</w:t>
      </w:r>
    </w:p>
    <w:p w14:paraId="14E96042" w14:textId="2C7D947E" w:rsidR="00F57CF2" w:rsidRPr="009B0540" w:rsidRDefault="00F57CF2" w:rsidP="006D73DA">
      <w:pPr>
        <w:jc w:val="both"/>
        <w:rPr>
          <w:rFonts w:ascii="Bookman Old Style" w:hAnsi="Bookman Old Style"/>
          <w:sz w:val="23"/>
          <w:szCs w:val="23"/>
        </w:rPr>
      </w:pPr>
    </w:p>
    <w:p w14:paraId="2EB7B0C3" w14:textId="41C70039" w:rsidR="005461A1" w:rsidRPr="00415A8A" w:rsidRDefault="00CF267C" w:rsidP="00C84D94">
      <w:pPr>
        <w:pStyle w:val="ListParagraph"/>
        <w:numPr>
          <w:ilvl w:val="0"/>
          <w:numId w:val="9"/>
        </w:numPr>
        <w:jc w:val="both"/>
        <w:rPr>
          <w:rFonts w:ascii="Bookman Old Style" w:hAnsi="Bookman Old Style"/>
          <w:b/>
          <w:bCs/>
          <w:sz w:val="23"/>
          <w:szCs w:val="23"/>
        </w:rPr>
      </w:pPr>
      <w:r w:rsidRPr="00415A8A">
        <w:rPr>
          <w:rFonts w:ascii="Bookman Old Style" w:hAnsi="Bookman Old Style"/>
          <w:b/>
          <w:bCs/>
          <w:sz w:val="23"/>
          <w:szCs w:val="23"/>
        </w:rPr>
        <w:t xml:space="preserve">CORPORATE RESPONSIBILITY TO RESPECT </w:t>
      </w:r>
    </w:p>
    <w:p w14:paraId="5D6BC4B3" w14:textId="029614C1" w:rsidR="00087A58" w:rsidRPr="00087A58" w:rsidRDefault="00087A58" w:rsidP="00087A58">
      <w:pPr>
        <w:jc w:val="both"/>
        <w:rPr>
          <w:rFonts w:ascii="Bookman Old Style" w:hAnsi="Bookman Old Style"/>
          <w:sz w:val="23"/>
          <w:szCs w:val="23"/>
        </w:rPr>
      </w:pPr>
      <w:r w:rsidRPr="00087A58">
        <w:rPr>
          <w:rFonts w:ascii="Bookman Old Style" w:hAnsi="Bookman Old Style"/>
          <w:sz w:val="23"/>
          <w:szCs w:val="23"/>
        </w:rPr>
        <w:t xml:space="preserve">Shanta Gold must take immediate responsibility for the human rights risks and harms arising from its operations in </w:t>
      </w:r>
      <w:proofErr w:type="spellStart"/>
      <w:r w:rsidR="00C11ED5" w:rsidRPr="00087A58">
        <w:rPr>
          <w:rFonts w:ascii="Bookman Old Style" w:hAnsi="Bookman Old Style"/>
          <w:sz w:val="23"/>
          <w:szCs w:val="23"/>
        </w:rPr>
        <w:t>Ramula</w:t>
      </w:r>
      <w:proofErr w:type="spellEnd"/>
      <w:r w:rsidR="00C11ED5" w:rsidRPr="00087A58">
        <w:rPr>
          <w:rFonts w:ascii="Bookman Old Style" w:hAnsi="Bookman Old Style"/>
          <w:sz w:val="23"/>
          <w:szCs w:val="23"/>
        </w:rPr>
        <w:t>. Continued</w:t>
      </w:r>
      <w:r w:rsidRPr="00087A58">
        <w:rPr>
          <w:rFonts w:ascii="Bookman Old Style" w:hAnsi="Bookman Old Style"/>
          <w:sz w:val="23"/>
          <w:szCs w:val="23"/>
        </w:rPr>
        <w:t xml:space="preserve"> operation under conditions marked by violence</w:t>
      </w:r>
      <w:r w:rsidR="00723C32">
        <w:rPr>
          <w:rFonts w:ascii="Bookman Old Style" w:hAnsi="Bookman Old Style"/>
          <w:sz w:val="23"/>
          <w:szCs w:val="23"/>
        </w:rPr>
        <w:t xml:space="preserve"> and death</w:t>
      </w:r>
      <w:r w:rsidRPr="00087A58">
        <w:rPr>
          <w:rFonts w:ascii="Bookman Old Style" w:hAnsi="Bookman Old Style"/>
          <w:sz w:val="23"/>
          <w:szCs w:val="23"/>
        </w:rPr>
        <w:t xml:space="preserve">, intimidation, contested consent, and disregard for lawful process places the company in potential breach of both Kenyan law and international standards, including the UN Guiding Principles on Business and Human Rights. A company cannot claim to be a passive actor </w:t>
      </w:r>
      <w:r w:rsidRPr="00087A58">
        <w:rPr>
          <w:rFonts w:ascii="Bookman Old Style" w:hAnsi="Bookman Old Style"/>
          <w:sz w:val="23"/>
          <w:szCs w:val="23"/>
        </w:rPr>
        <w:lastRenderedPageBreak/>
        <w:t>where its presence and operations are directly linked to patterns of repression and harm against local communities.</w:t>
      </w:r>
    </w:p>
    <w:p w14:paraId="4D60D9B9" w14:textId="0B08609A" w:rsidR="00087A58" w:rsidRPr="003F1A96" w:rsidRDefault="00087A58" w:rsidP="000E4849">
      <w:pPr>
        <w:jc w:val="both"/>
        <w:rPr>
          <w:rFonts w:ascii="Bookman Old Style" w:hAnsi="Bookman Old Style"/>
          <w:sz w:val="23"/>
          <w:szCs w:val="23"/>
        </w:rPr>
      </w:pPr>
      <w:r w:rsidRPr="00087A58">
        <w:rPr>
          <w:rFonts w:ascii="Bookman Old Style" w:hAnsi="Bookman Old Style"/>
          <w:sz w:val="23"/>
          <w:szCs w:val="23"/>
        </w:rPr>
        <w:t>We wish to put Shanta Gold, its financiers, and its commercial partners on notice that we will be pursuing all available avenues for accountability. This includes initiating proceedings before appropriate regional and international human rights mechanisms, including the African human rights system, as well as filing formal complaints under international responsible business conduct frameworks. In parallel, we will be engaging actors across the company’s gold supply chain</w:t>
      </w:r>
      <w:r w:rsidRPr="003F1A96">
        <w:rPr>
          <w:rFonts w:ascii="Bookman Old Style" w:hAnsi="Bookman Old Style"/>
          <w:sz w:val="23"/>
          <w:szCs w:val="23"/>
        </w:rPr>
        <w:t xml:space="preserve"> </w:t>
      </w:r>
      <w:r w:rsidRPr="00087A58">
        <w:rPr>
          <w:rFonts w:ascii="Bookman Old Style" w:hAnsi="Bookman Old Style"/>
          <w:sz w:val="23"/>
          <w:szCs w:val="23"/>
        </w:rPr>
        <w:t>including refiners, buyers, and financial institutions</w:t>
      </w:r>
      <w:r w:rsidRPr="003F1A96">
        <w:rPr>
          <w:rFonts w:ascii="Bookman Old Style" w:hAnsi="Bookman Old Style"/>
          <w:sz w:val="23"/>
          <w:szCs w:val="23"/>
        </w:rPr>
        <w:t xml:space="preserve"> </w:t>
      </w:r>
      <w:r w:rsidRPr="00087A58">
        <w:rPr>
          <w:rFonts w:ascii="Bookman Old Style" w:hAnsi="Bookman Old Style"/>
          <w:sz w:val="23"/>
          <w:szCs w:val="23"/>
        </w:rPr>
        <w:t xml:space="preserve">to ensure that any gold linked to human rights violations in </w:t>
      </w:r>
      <w:proofErr w:type="spellStart"/>
      <w:r w:rsidRPr="00087A58">
        <w:rPr>
          <w:rFonts w:ascii="Bookman Old Style" w:hAnsi="Bookman Old Style"/>
          <w:sz w:val="23"/>
          <w:szCs w:val="23"/>
        </w:rPr>
        <w:t>Ramula</w:t>
      </w:r>
      <w:proofErr w:type="spellEnd"/>
      <w:r w:rsidRPr="00087A58">
        <w:rPr>
          <w:rFonts w:ascii="Bookman Old Style" w:hAnsi="Bookman Old Style"/>
          <w:sz w:val="23"/>
          <w:szCs w:val="23"/>
        </w:rPr>
        <w:t xml:space="preserve"> is subjected to heightened scrutiny and does not enter responsible </w:t>
      </w:r>
      <w:r w:rsidR="00066C43" w:rsidRPr="00087A58">
        <w:rPr>
          <w:rFonts w:ascii="Bookman Old Style" w:hAnsi="Bookman Old Style"/>
          <w:sz w:val="23"/>
          <w:szCs w:val="23"/>
        </w:rPr>
        <w:t>markets. The</w:t>
      </w:r>
      <w:r w:rsidRPr="00087A58">
        <w:rPr>
          <w:rFonts w:ascii="Bookman Old Style" w:hAnsi="Bookman Old Style"/>
          <w:sz w:val="23"/>
          <w:szCs w:val="23"/>
        </w:rPr>
        <w:t xml:space="preserve"> events unfolding in </w:t>
      </w:r>
      <w:proofErr w:type="spellStart"/>
      <w:r w:rsidRPr="00087A58">
        <w:rPr>
          <w:rFonts w:ascii="Bookman Old Style" w:hAnsi="Bookman Old Style"/>
          <w:sz w:val="23"/>
          <w:szCs w:val="23"/>
        </w:rPr>
        <w:t>Ramula</w:t>
      </w:r>
      <w:proofErr w:type="spellEnd"/>
      <w:r w:rsidRPr="00087A58">
        <w:rPr>
          <w:rFonts w:ascii="Bookman Old Style" w:hAnsi="Bookman Old Style"/>
          <w:sz w:val="23"/>
          <w:szCs w:val="23"/>
        </w:rPr>
        <w:t xml:space="preserve"> place Shanta Gold at significant legal, reputational, and commercial risk, and we will not hesitate to take further steps to ensure that accountability is not only </w:t>
      </w:r>
      <w:r w:rsidR="000819F6" w:rsidRPr="00087A58">
        <w:rPr>
          <w:rFonts w:ascii="Bookman Old Style" w:hAnsi="Bookman Old Style"/>
          <w:sz w:val="23"/>
          <w:szCs w:val="23"/>
        </w:rPr>
        <w:t>demanded but</w:t>
      </w:r>
      <w:r w:rsidRPr="00087A58">
        <w:rPr>
          <w:rFonts w:ascii="Bookman Old Style" w:hAnsi="Bookman Old Style"/>
          <w:sz w:val="23"/>
          <w:szCs w:val="23"/>
        </w:rPr>
        <w:t xml:space="preserve"> enforced.</w:t>
      </w:r>
    </w:p>
    <w:p w14:paraId="4B18FD63" w14:textId="0AD7108B" w:rsidR="00BB5B79" w:rsidRDefault="00BB5B79" w:rsidP="000E4849">
      <w:pPr>
        <w:jc w:val="both"/>
        <w:rPr>
          <w:rFonts w:ascii="Bookman Old Style" w:hAnsi="Bookman Old Style"/>
          <w:sz w:val="23"/>
          <w:szCs w:val="23"/>
        </w:rPr>
      </w:pPr>
      <w:proofErr w:type="gramStart"/>
      <w:r w:rsidRPr="003F1A96">
        <w:rPr>
          <w:rFonts w:ascii="Bookman Old Style" w:hAnsi="Bookman Old Style"/>
          <w:sz w:val="23"/>
          <w:szCs w:val="23"/>
        </w:rPr>
        <w:t>In light of</w:t>
      </w:r>
      <w:proofErr w:type="gramEnd"/>
      <w:r w:rsidRPr="003F1A96">
        <w:rPr>
          <w:rFonts w:ascii="Bookman Old Style" w:hAnsi="Bookman Old Style"/>
          <w:sz w:val="23"/>
          <w:szCs w:val="23"/>
        </w:rPr>
        <w:t xml:space="preserve"> these </w:t>
      </w:r>
      <w:r w:rsidR="00CF267C" w:rsidRPr="003F1A96">
        <w:rPr>
          <w:rFonts w:ascii="Bookman Old Style" w:hAnsi="Bookman Old Style"/>
          <w:sz w:val="23"/>
          <w:szCs w:val="23"/>
        </w:rPr>
        <w:t>accounts, we</w:t>
      </w:r>
      <w:r w:rsidRPr="003F1A96">
        <w:rPr>
          <w:rFonts w:ascii="Bookman Old Style" w:hAnsi="Bookman Old Style"/>
          <w:sz w:val="23"/>
          <w:szCs w:val="23"/>
        </w:rPr>
        <w:t xml:space="preserve"> demand </w:t>
      </w:r>
      <w:r w:rsidR="003F1A96" w:rsidRPr="003F1A96">
        <w:rPr>
          <w:rFonts w:ascii="Bookman Old Style" w:hAnsi="Bookman Old Style"/>
          <w:sz w:val="23"/>
          <w:szCs w:val="23"/>
        </w:rPr>
        <w:t>that: -</w:t>
      </w:r>
    </w:p>
    <w:p w14:paraId="4877E404" w14:textId="5F522EF9" w:rsidR="00700BD0"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A</w:t>
      </w:r>
      <w:r w:rsidRPr="00700BD0">
        <w:rPr>
          <w:rFonts w:ascii="Bookman Old Style" w:hAnsi="Bookman Old Style"/>
          <w:sz w:val="23"/>
          <w:szCs w:val="23"/>
        </w:rPr>
        <w:t xml:space="preserve">ll mining-related activities by Shanta Gold in </w:t>
      </w:r>
      <w:proofErr w:type="spellStart"/>
      <w:r w:rsidRPr="00700BD0">
        <w:rPr>
          <w:rFonts w:ascii="Bookman Old Style" w:hAnsi="Bookman Old Style"/>
          <w:sz w:val="23"/>
          <w:szCs w:val="23"/>
        </w:rPr>
        <w:t>Ramula</w:t>
      </w:r>
      <w:proofErr w:type="spellEnd"/>
      <w:r w:rsidRPr="00700BD0">
        <w:rPr>
          <w:rFonts w:ascii="Bookman Old Style" w:hAnsi="Bookman Old Style"/>
          <w:sz w:val="23"/>
          <w:szCs w:val="23"/>
        </w:rPr>
        <w:t xml:space="preserve"> and across the Nyanza region must be immediately suspended until there is full compliance with the law, including the development of a credible Resettlement Action Plan and the conduct of genuine, community-centred consultations in line with Free, Prior and Informed Consent (FPIC). </w:t>
      </w:r>
    </w:p>
    <w:p w14:paraId="3A734EEF" w14:textId="72E3A3D3" w:rsidR="00700BD0"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 xml:space="preserve">All officers who discharged live ammunition against peaceful protesters must be immediately identified, investigated, and prosecuted, together with their commanding officers. Command responsibility must be enforced without exception. </w:t>
      </w:r>
    </w:p>
    <w:p w14:paraId="74A80CB9" w14:textId="46129665" w:rsidR="00700BD0"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 xml:space="preserve">The Independent Policing Oversight Authority (IPOA) must undertake a swift, transparent, and public investigation into the killings in </w:t>
      </w:r>
      <w:proofErr w:type="spellStart"/>
      <w:r w:rsidRPr="00700BD0">
        <w:rPr>
          <w:rFonts w:ascii="Bookman Old Style" w:hAnsi="Bookman Old Style"/>
          <w:sz w:val="23"/>
          <w:szCs w:val="23"/>
        </w:rPr>
        <w:t>Ramula</w:t>
      </w:r>
      <w:proofErr w:type="spellEnd"/>
      <w:r w:rsidRPr="00700BD0">
        <w:rPr>
          <w:rFonts w:ascii="Bookman Old Style" w:hAnsi="Bookman Old Style"/>
          <w:sz w:val="23"/>
          <w:szCs w:val="23"/>
        </w:rPr>
        <w:t xml:space="preserve">, as well as the broader pattern of policing and use of force in the area. </w:t>
      </w:r>
    </w:p>
    <w:p w14:paraId="6DFD169B" w14:textId="375FAADA" w:rsidR="00700BD0"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 xml:space="preserve"> The Kenya National Commission on Human Rights must urgently initiate independent investigations, document violations, and pursue appropriate accountability and redress for affected communities. </w:t>
      </w:r>
    </w:p>
    <w:p w14:paraId="21592CD3" w14:textId="5FF2749B" w:rsidR="00700BD0"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 xml:space="preserve">The County Commissioner, the DCIO Yala, the OCPD Yala, and all officers directly or indirectly implicated must step aside immediately to allow for independent and impartial investigations. </w:t>
      </w:r>
    </w:p>
    <w:p w14:paraId="75195F82" w14:textId="1874DC97" w:rsidR="00700BD0"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 xml:space="preserve">The Ministry of Mining must publicly disclose the legal and procedural basis upon which licenses were issued and operations allowed to proceed despite clear objections, legal concerns, and procedural irregularities. </w:t>
      </w:r>
    </w:p>
    <w:p w14:paraId="6971FBA8" w14:textId="210F650F" w:rsidR="00700BD0"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 xml:space="preserve"> The National Land Commission must urgently intervene to assess the legality of land acquisition processes, safeguard community land rights, and halt any actions that may lead to unlawful displacement. </w:t>
      </w:r>
    </w:p>
    <w:p w14:paraId="54D03891" w14:textId="1E7EF8CC" w:rsidR="00700BD0"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 xml:space="preserve">The Office of the Director of Public Prosecutions (ODPP) must be held accountable for the institution and continuation of punitive and frivolous charges against protesters. The use of the criminal justice system to </w:t>
      </w:r>
      <w:r w:rsidRPr="00700BD0">
        <w:rPr>
          <w:rFonts w:ascii="Bookman Old Style" w:hAnsi="Bookman Old Style"/>
          <w:sz w:val="23"/>
          <w:szCs w:val="23"/>
        </w:rPr>
        <w:lastRenderedPageBreak/>
        <w:t xml:space="preserve">intimidate, harass, and silence citizens is an abuse of prosecutorial power and must cease immediately. </w:t>
      </w:r>
    </w:p>
    <w:p w14:paraId="51F9351F" w14:textId="1CA6F37E" w:rsidR="000E4849" w:rsidRPr="00700BD0" w:rsidRDefault="00700BD0" w:rsidP="00700BD0">
      <w:pPr>
        <w:pStyle w:val="ListParagraph"/>
        <w:numPr>
          <w:ilvl w:val="0"/>
          <w:numId w:val="3"/>
        </w:numPr>
        <w:jc w:val="both"/>
        <w:rPr>
          <w:rFonts w:ascii="Bookman Old Style" w:hAnsi="Bookman Old Style"/>
          <w:sz w:val="23"/>
          <w:szCs w:val="23"/>
        </w:rPr>
      </w:pPr>
      <w:r w:rsidRPr="00700BD0">
        <w:rPr>
          <w:rFonts w:ascii="Bookman Old Style" w:hAnsi="Bookman Old Style"/>
          <w:sz w:val="23"/>
          <w:szCs w:val="23"/>
        </w:rPr>
        <w:t xml:space="preserve"> We raise serious concern over the growing evidence of political capture and elite interests within the extractive sector. There are credible indications that some entities operating under the guise of foreign investment may in fact be linked to local political and economic actors. If confirmed, this would constitute a grave betrayal of public trust. We will pursue this matter and expose any such networks without fear or </w:t>
      </w:r>
      <w:proofErr w:type="spellStart"/>
      <w:proofErr w:type="gramStart"/>
      <w:r w:rsidRPr="00700BD0">
        <w:rPr>
          <w:rFonts w:ascii="Bookman Old Style" w:hAnsi="Bookman Old Style"/>
          <w:sz w:val="23"/>
          <w:szCs w:val="23"/>
        </w:rPr>
        <w:t>favor.</w:t>
      </w:r>
      <w:r w:rsidR="000E4849" w:rsidRPr="00700BD0">
        <w:rPr>
          <w:rFonts w:ascii="Bookman Old Style" w:hAnsi="Bookman Old Style"/>
          <w:sz w:val="23"/>
          <w:szCs w:val="23"/>
        </w:rPr>
        <w:t>of</w:t>
      </w:r>
      <w:proofErr w:type="spellEnd"/>
      <w:proofErr w:type="gramEnd"/>
      <w:r w:rsidR="000E4849" w:rsidRPr="00700BD0">
        <w:rPr>
          <w:rFonts w:ascii="Bookman Old Style" w:hAnsi="Bookman Old Style"/>
          <w:sz w:val="23"/>
          <w:szCs w:val="23"/>
        </w:rPr>
        <w:t xml:space="preserve"> inquiry and expose any such networks without fear or </w:t>
      </w:r>
      <w:proofErr w:type="spellStart"/>
      <w:r w:rsidR="000E4849" w:rsidRPr="00700BD0">
        <w:rPr>
          <w:rFonts w:ascii="Bookman Old Style" w:hAnsi="Bookman Old Style"/>
          <w:sz w:val="23"/>
          <w:szCs w:val="23"/>
        </w:rPr>
        <w:t>favor</w:t>
      </w:r>
      <w:proofErr w:type="spellEnd"/>
      <w:r w:rsidR="000E4849" w:rsidRPr="00700BD0">
        <w:rPr>
          <w:rFonts w:ascii="Bookman Old Style" w:hAnsi="Bookman Old Style"/>
          <w:sz w:val="23"/>
          <w:szCs w:val="23"/>
        </w:rPr>
        <w:t>.</w:t>
      </w:r>
    </w:p>
    <w:p w14:paraId="12F0EC6F" w14:textId="67004881" w:rsidR="006F6DF1" w:rsidRPr="003F1A96" w:rsidRDefault="00066C43" w:rsidP="000E4849">
      <w:pPr>
        <w:jc w:val="both"/>
        <w:rPr>
          <w:rFonts w:ascii="Bookman Old Style" w:hAnsi="Bookman Old Style"/>
          <w:b/>
          <w:bCs/>
          <w:sz w:val="23"/>
          <w:szCs w:val="23"/>
        </w:rPr>
      </w:pPr>
      <w:r w:rsidRPr="003F1A96">
        <w:rPr>
          <w:rFonts w:ascii="Bookman Old Style" w:hAnsi="Bookman Old Style"/>
          <w:b/>
          <w:bCs/>
          <w:sz w:val="23"/>
          <w:szCs w:val="23"/>
        </w:rPr>
        <w:t xml:space="preserve">CONCLUSION </w:t>
      </w:r>
    </w:p>
    <w:p w14:paraId="6077CC16" w14:textId="40EBC4FE" w:rsidR="000E4849" w:rsidRDefault="000E4849" w:rsidP="000E4849">
      <w:pPr>
        <w:jc w:val="both"/>
        <w:rPr>
          <w:rFonts w:ascii="Bookman Old Style" w:hAnsi="Bookman Old Style"/>
          <w:sz w:val="23"/>
          <w:szCs w:val="23"/>
        </w:rPr>
      </w:pPr>
      <w:r w:rsidRPr="003F1A96">
        <w:rPr>
          <w:rFonts w:ascii="Bookman Old Style" w:hAnsi="Bookman Old Style"/>
          <w:sz w:val="23"/>
          <w:szCs w:val="23"/>
        </w:rPr>
        <w:t xml:space="preserve">What is at stake in </w:t>
      </w:r>
      <w:proofErr w:type="spellStart"/>
      <w:r w:rsidRPr="003F1A96">
        <w:rPr>
          <w:rFonts w:ascii="Bookman Old Style" w:hAnsi="Bookman Old Style"/>
          <w:sz w:val="23"/>
          <w:szCs w:val="23"/>
        </w:rPr>
        <w:t>Ramula</w:t>
      </w:r>
      <w:proofErr w:type="spellEnd"/>
      <w:r w:rsidRPr="003F1A96">
        <w:rPr>
          <w:rFonts w:ascii="Bookman Old Style" w:hAnsi="Bookman Old Style"/>
          <w:sz w:val="23"/>
          <w:szCs w:val="23"/>
        </w:rPr>
        <w:t xml:space="preserve"> is not just a mining project. It is the integrity of our Constitution, the credibility of our institutions, and the value we place on human life. We will not accept a future where communities must choose between silence and death. Justice for the people of </w:t>
      </w:r>
      <w:proofErr w:type="spellStart"/>
      <w:r w:rsidRPr="003F1A96">
        <w:rPr>
          <w:rFonts w:ascii="Bookman Old Style" w:hAnsi="Bookman Old Style"/>
          <w:sz w:val="23"/>
          <w:szCs w:val="23"/>
        </w:rPr>
        <w:t>Ramula</w:t>
      </w:r>
      <w:proofErr w:type="spellEnd"/>
      <w:r w:rsidRPr="003F1A96">
        <w:rPr>
          <w:rFonts w:ascii="Bookman Old Style" w:hAnsi="Bookman Old Style"/>
          <w:sz w:val="23"/>
          <w:szCs w:val="23"/>
        </w:rPr>
        <w:t xml:space="preserve"> is not </w:t>
      </w:r>
      <w:proofErr w:type="spellStart"/>
      <w:proofErr w:type="gramStart"/>
      <w:r w:rsidRPr="003F1A96">
        <w:rPr>
          <w:rFonts w:ascii="Bookman Old Style" w:hAnsi="Bookman Old Style"/>
          <w:sz w:val="23"/>
          <w:szCs w:val="23"/>
        </w:rPr>
        <w:t>optional</w:t>
      </w:r>
      <w:r w:rsidR="000B2230">
        <w:rPr>
          <w:rFonts w:ascii="Bookman Old Style" w:hAnsi="Bookman Old Style"/>
          <w:sz w:val="23"/>
          <w:szCs w:val="23"/>
        </w:rPr>
        <w:t>.I</w:t>
      </w:r>
      <w:r w:rsidRPr="003F1A96">
        <w:rPr>
          <w:rFonts w:ascii="Bookman Old Style" w:hAnsi="Bookman Old Style"/>
          <w:sz w:val="23"/>
          <w:szCs w:val="23"/>
        </w:rPr>
        <w:t>t</w:t>
      </w:r>
      <w:proofErr w:type="spellEnd"/>
      <w:proofErr w:type="gramEnd"/>
      <w:r w:rsidRPr="003F1A96">
        <w:rPr>
          <w:rFonts w:ascii="Bookman Old Style" w:hAnsi="Bookman Old Style"/>
          <w:sz w:val="23"/>
          <w:szCs w:val="23"/>
        </w:rPr>
        <w:t xml:space="preserve"> is a constitutional and moral obligation that must be met.</w:t>
      </w:r>
    </w:p>
    <w:p w14:paraId="65E13EB5" w14:textId="47448B25" w:rsidR="001E61C2" w:rsidRDefault="001E61C2" w:rsidP="000E4849">
      <w:pPr>
        <w:jc w:val="both"/>
        <w:rPr>
          <w:rFonts w:ascii="Bookman Old Style" w:hAnsi="Bookman Old Style"/>
          <w:sz w:val="23"/>
          <w:szCs w:val="23"/>
        </w:rPr>
      </w:pPr>
      <w:r>
        <w:rPr>
          <w:rFonts w:ascii="Bookman Old Style" w:hAnsi="Bookman Old Style"/>
          <w:sz w:val="23"/>
          <w:szCs w:val="23"/>
        </w:rPr>
        <w:t xml:space="preserve">ORGANIZATIONS REPRESENTED </w:t>
      </w:r>
    </w:p>
    <w:p w14:paraId="5E4D2EC5" w14:textId="2887316F" w:rsidR="001E61C2" w:rsidRPr="001E61C2" w:rsidRDefault="001E61C2" w:rsidP="001E61C2">
      <w:pPr>
        <w:pStyle w:val="ListParagraph"/>
        <w:numPr>
          <w:ilvl w:val="0"/>
          <w:numId w:val="10"/>
        </w:numPr>
        <w:jc w:val="both"/>
        <w:rPr>
          <w:rFonts w:ascii="Bookman Old Style" w:hAnsi="Bookman Old Style"/>
          <w:sz w:val="23"/>
          <w:szCs w:val="23"/>
        </w:rPr>
      </w:pPr>
      <w:proofErr w:type="spellStart"/>
      <w:r w:rsidRPr="001E61C2">
        <w:rPr>
          <w:rFonts w:ascii="Bookman Old Style" w:hAnsi="Bookman Old Style"/>
          <w:sz w:val="23"/>
          <w:szCs w:val="23"/>
        </w:rPr>
        <w:t>Hakimadini</w:t>
      </w:r>
      <w:proofErr w:type="spellEnd"/>
      <w:r w:rsidRPr="001E61C2">
        <w:rPr>
          <w:rFonts w:ascii="Bookman Old Style" w:hAnsi="Bookman Old Style"/>
          <w:sz w:val="23"/>
          <w:szCs w:val="23"/>
        </w:rPr>
        <w:t xml:space="preserve"> Coalition Kenya</w:t>
      </w:r>
    </w:p>
    <w:p w14:paraId="52082FDB" w14:textId="64F9070C" w:rsidR="001E61C2" w:rsidRPr="001E61C2" w:rsidRDefault="001E61C2" w:rsidP="001E61C2">
      <w:pPr>
        <w:pStyle w:val="ListParagraph"/>
        <w:numPr>
          <w:ilvl w:val="0"/>
          <w:numId w:val="10"/>
        </w:numPr>
        <w:jc w:val="both"/>
        <w:rPr>
          <w:rFonts w:ascii="Bookman Old Style" w:hAnsi="Bookman Old Style"/>
          <w:sz w:val="23"/>
          <w:szCs w:val="23"/>
        </w:rPr>
      </w:pPr>
      <w:r w:rsidRPr="001E61C2">
        <w:rPr>
          <w:rFonts w:ascii="Bookman Old Style" w:hAnsi="Bookman Old Style"/>
          <w:sz w:val="23"/>
          <w:szCs w:val="23"/>
        </w:rPr>
        <w:t xml:space="preserve">Kenya Human Rights Commission </w:t>
      </w:r>
    </w:p>
    <w:p w14:paraId="1F20BACE" w14:textId="65F03337" w:rsidR="001E61C2" w:rsidRPr="001E61C2" w:rsidRDefault="001E61C2" w:rsidP="001E61C2">
      <w:pPr>
        <w:pStyle w:val="ListParagraph"/>
        <w:numPr>
          <w:ilvl w:val="0"/>
          <w:numId w:val="10"/>
        </w:numPr>
        <w:jc w:val="both"/>
        <w:rPr>
          <w:rFonts w:ascii="Bookman Old Style" w:hAnsi="Bookman Old Style"/>
          <w:sz w:val="23"/>
          <w:szCs w:val="23"/>
        </w:rPr>
      </w:pPr>
      <w:r w:rsidRPr="001E61C2">
        <w:rPr>
          <w:rFonts w:ascii="Bookman Old Style" w:hAnsi="Bookman Old Style"/>
          <w:sz w:val="23"/>
          <w:szCs w:val="23"/>
        </w:rPr>
        <w:t>Kenya National Commission on Human Rights</w:t>
      </w:r>
    </w:p>
    <w:p w14:paraId="45AB26EF" w14:textId="1D348F1D" w:rsidR="001E61C2" w:rsidRPr="001E61C2" w:rsidRDefault="001E61C2" w:rsidP="001E61C2">
      <w:pPr>
        <w:pStyle w:val="ListParagraph"/>
        <w:numPr>
          <w:ilvl w:val="0"/>
          <w:numId w:val="10"/>
        </w:numPr>
        <w:jc w:val="both"/>
        <w:rPr>
          <w:rFonts w:ascii="Bookman Old Style" w:hAnsi="Bookman Old Style"/>
          <w:sz w:val="23"/>
          <w:szCs w:val="23"/>
        </w:rPr>
      </w:pPr>
      <w:proofErr w:type="spellStart"/>
      <w:r w:rsidRPr="001E61C2">
        <w:rPr>
          <w:rFonts w:ascii="Bookman Old Style" w:hAnsi="Bookman Old Style"/>
          <w:sz w:val="23"/>
          <w:szCs w:val="23"/>
        </w:rPr>
        <w:t>Inuka</w:t>
      </w:r>
      <w:proofErr w:type="spellEnd"/>
      <w:r w:rsidRPr="001E61C2">
        <w:rPr>
          <w:rFonts w:ascii="Bookman Old Style" w:hAnsi="Bookman Old Style"/>
          <w:sz w:val="23"/>
          <w:szCs w:val="23"/>
        </w:rPr>
        <w:t xml:space="preserve"> Kenya Ni </w:t>
      </w:r>
      <w:proofErr w:type="spellStart"/>
      <w:r w:rsidRPr="001E61C2">
        <w:rPr>
          <w:rFonts w:ascii="Bookman Old Style" w:hAnsi="Bookman Old Style"/>
          <w:sz w:val="23"/>
          <w:szCs w:val="23"/>
        </w:rPr>
        <w:t>SiSi</w:t>
      </w:r>
      <w:proofErr w:type="spellEnd"/>
    </w:p>
    <w:p w14:paraId="52017E35" w14:textId="6F668BD5" w:rsidR="001E61C2" w:rsidRPr="001E61C2" w:rsidRDefault="001E61C2" w:rsidP="001E61C2">
      <w:pPr>
        <w:pStyle w:val="ListParagraph"/>
        <w:numPr>
          <w:ilvl w:val="0"/>
          <w:numId w:val="10"/>
        </w:numPr>
        <w:jc w:val="both"/>
        <w:rPr>
          <w:rFonts w:ascii="Bookman Old Style" w:hAnsi="Bookman Old Style"/>
          <w:sz w:val="23"/>
          <w:szCs w:val="23"/>
        </w:rPr>
      </w:pPr>
      <w:proofErr w:type="spellStart"/>
      <w:r w:rsidRPr="001E61C2">
        <w:rPr>
          <w:rFonts w:ascii="Bookman Old Style" w:hAnsi="Bookman Old Style"/>
          <w:sz w:val="23"/>
          <w:szCs w:val="23"/>
        </w:rPr>
        <w:t>Twajibike</w:t>
      </w:r>
      <w:proofErr w:type="spellEnd"/>
      <w:r w:rsidRPr="001E61C2">
        <w:rPr>
          <w:rFonts w:ascii="Bookman Old Style" w:hAnsi="Bookman Old Style"/>
          <w:sz w:val="23"/>
          <w:szCs w:val="23"/>
        </w:rPr>
        <w:t xml:space="preserve"> Platform </w:t>
      </w:r>
    </w:p>
    <w:p w14:paraId="1E5399DD" w14:textId="33CFBE14" w:rsidR="001E61C2" w:rsidRPr="001E61C2" w:rsidRDefault="001E61C2" w:rsidP="001E61C2">
      <w:pPr>
        <w:pStyle w:val="ListParagraph"/>
        <w:numPr>
          <w:ilvl w:val="0"/>
          <w:numId w:val="10"/>
        </w:numPr>
        <w:jc w:val="both"/>
        <w:rPr>
          <w:rFonts w:ascii="Bookman Old Style" w:hAnsi="Bookman Old Style"/>
          <w:sz w:val="23"/>
          <w:szCs w:val="23"/>
        </w:rPr>
      </w:pPr>
      <w:r w:rsidRPr="001E61C2">
        <w:rPr>
          <w:rFonts w:ascii="Bookman Old Style" w:hAnsi="Bookman Old Style"/>
          <w:sz w:val="23"/>
          <w:szCs w:val="23"/>
        </w:rPr>
        <w:t xml:space="preserve">Community Action for Nature Conservation </w:t>
      </w:r>
    </w:p>
    <w:p w14:paraId="08426843" w14:textId="69C3344F" w:rsidR="001E61C2" w:rsidRPr="001E61C2" w:rsidRDefault="001E61C2" w:rsidP="001E61C2">
      <w:pPr>
        <w:pStyle w:val="ListParagraph"/>
        <w:numPr>
          <w:ilvl w:val="0"/>
          <w:numId w:val="10"/>
        </w:numPr>
        <w:jc w:val="both"/>
        <w:rPr>
          <w:rFonts w:ascii="Bookman Old Style" w:hAnsi="Bookman Old Style"/>
          <w:sz w:val="23"/>
          <w:szCs w:val="23"/>
        </w:rPr>
      </w:pPr>
      <w:r w:rsidRPr="001E61C2">
        <w:rPr>
          <w:rFonts w:ascii="Bookman Old Style" w:hAnsi="Bookman Old Style"/>
          <w:sz w:val="23"/>
          <w:szCs w:val="23"/>
        </w:rPr>
        <w:t xml:space="preserve">Community Initiative Action Group </w:t>
      </w:r>
    </w:p>
    <w:p w14:paraId="76A695EC" w14:textId="771D67D4" w:rsidR="001E61C2" w:rsidRPr="001E61C2" w:rsidRDefault="001E61C2" w:rsidP="001E61C2">
      <w:pPr>
        <w:pStyle w:val="ListParagraph"/>
        <w:numPr>
          <w:ilvl w:val="0"/>
          <w:numId w:val="10"/>
        </w:numPr>
        <w:jc w:val="both"/>
        <w:rPr>
          <w:rFonts w:ascii="Bookman Old Style" w:hAnsi="Bookman Old Style"/>
          <w:sz w:val="23"/>
          <w:szCs w:val="23"/>
        </w:rPr>
      </w:pPr>
      <w:r w:rsidRPr="001E61C2">
        <w:rPr>
          <w:rFonts w:ascii="Bookman Old Style" w:hAnsi="Bookman Old Style"/>
          <w:sz w:val="23"/>
          <w:szCs w:val="23"/>
        </w:rPr>
        <w:t>Independent Medico-Legal Unit (IMLU)</w:t>
      </w:r>
    </w:p>
    <w:p w14:paraId="6FD278CA" w14:textId="72646396" w:rsidR="001E61C2" w:rsidRPr="001E61C2" w:rsidRDefault="001E61C2" w:rsidP="001E61C2">
      <w:pPr>
        <w:pStyle w:val="ListParagraph"/>
        <w:numPr>
          <w:ilvl w:val="0"/>
          <w:numId w:val="10"/>
        </w:numPr>
        <w:jc w:val="both"/>
        <w:rPr>
          <w:rFonts w:ascii="Bookman Old Style" w:hAnsi="Bookman Old Style"/>
          <w:sz w:val="23"/>
          <w:szCs w:val="23"/>
        </w:rPr>
      </w:pPr>
      <w:r w:rsidRPr="001E61C2">
        <w:rPr>
          <w:rFonts w:ascii="Bookman Old Style" w:hAnsi="Bookman Old Style"/>
          <w:sz w:val="23"/>
          <w:szCs w:val="23"/>
        </w:rPr>
        <w:t>Defenders Coalition</w:t>
      </w:r>
    </w:p>
    <w:p w14:paraId="7870D989" w14:textId="1B05231A" w:rsidR="001E61C2" w:rsidRPr="001E61C2" w:rsidRDefault="001E61C2" w:rsidP="001E61C2">
      <w:pPr>
        <w:pStyle w:val="ListParagraph"/>
        <w:numPr>
          <w:ilvl w:val="0"/>
          <w:numId w:val="10"/>
        </w:numPr>
        <w:jc w:val="both"/>
        <w:rPr>
          <w:rFonts w:ascii="Bookman Old Style" w:hAnsi="Bookman Old Style"/>
          <w:sz w:val="23"/>
          <w:szCs w:val="23"/>
        </w:rPr>
      </w:pPr>
      <w:proofErr w:type="spellStart"/>
      <w:r w:rsidRPr="001E61C2">
        <w:rPr>
          <w:rFonts w:ascii="Bookman Old Style" w:hAnsi="Bookman Old Style"/>
          <w:sz w:val="23"/>
          <w:szCs w:val="23"/>
        </w:rPr>
        <w:t>Usalama</w:t>
      </w:r>
      <w:proofErr w:type="spellEnd"/>
      <w:r w:rsidRPr="001E61C2">
        <w:rPr>
          <w:rFonts w:ascii="Bookman Old Style" w:hAnsi="Bookman Old Style"/>
          <w:sz w:val="23"/>
          <w:szCs w:val="23"/>
        </w:rPr>
        <w:t xml:space="preserve"> Reforms Forum </w:t>
      </w:r>
    </w:p>
    <w:p w14:paraId="1C565C3A" w14:textId="32F20DE6" w:rsidR="001E61C2" w:rsidRPr="001E61C2" w:rsidRDefault="001E61C2" w:rsidP="001E61C2">
      <w:pPr>
        <w:pStyle w:val="ListParagraph"/>
        <w:numPr>
          <w:ilvl w:val="0"/>
          <w:numId w:val="10"/>
        </w:numPr>
        <w:jc w:val="both"/>
        <w:rPr>
          <w:rFonts w:ascii="Bookman Old Style" w:hAnsi="Bookman Old Style"/>
          <w:sz w:val="23"/>
          <w:szCs w:val="23"/>
        </w:rPr>
      </w:pPr>
      <w:r w:rsidRPr="001E61C2">
        <w:rPr>
          <w:rFonts w:ascii="Bookman Old Style" w:hAnsi="Bookman Old Style"/>
          <w:sz w:val="23"/>
          <w:szCs w:val="23"/>
        </w:rPr>
        <w:t>Transparency International Kenya</w:t>
      </w:r>
    </w:p>
    <w:p w14:paraId="381CCF7F" w14:textId="71DC33E3" w:rsidR="001E61C2" w:rsidRPr="001E61C2" w:rsidRDefault="001E61C2" w:rsidP="001E61C2">
      <w:pPr>
        <w:pStyle w:val="ListParagraph"/>
        <w:numPr>
          <w:ilvl w:val="0"/>
          <w:numId w:val="10"/>
        </w:numPr>
        <w:jc w:val="both"/>
        <w:rPr>
          <w:rFonts w:ascii="Bookman Old Style" w:hAnsi="Bookman Old Style"/>
          <w:sz w:val="23"/>
          <w:szCs w:val="23"/>
        </w:rPr>
      </w:pPr>
      <w:proofErr w:type="spellStart"/>
      <w:r w:rsidRPr="001E61C2">
        <w:rPr>
          <w:rFonts w:ascii="Bookman Old Style" w:hAnsi="Bookman Old Style"/>
          <w:sz w:val="23"/>
          <w:szCs w:val="23"/>
        </w:rPr>
        <w:t>Catalyste</w:t>
      </w:r>
      <w:proofErr w:type="spellEnd"/>
    </w:p>
    <w:p w14:paraId="44511E58" w14:textId="3B819163" w:rsidR="001E61C2" w:rsidRPr="001E61C2" w:rsidRDefault="001E61C2" w:rsidP="001E61C2">
      <w:pPr>
        <w:pStyle w:val="ListParagraph"/>
        <w:numPr>
          <w:ilvl w:val="0"/>
          <w:numId w:val="10"/>
        </w:numPr>
        <w:jc w:val="both"/>
        <w:rPr>
          <w:rFonts w:ascii="Bookman Old Style" w:hAnsi="Bookman Old Style"/>
          <w:sz w:val="23"/>
          <w:szCs w:val="23"/>
        </w:rPr>
      </w:pPr>
      <w:proofErr w:type="spellStart"/>
      <w:r w:rsidRPr="001E61C2">
        <w:rPr>
          <w:rFonts w:ascii="Bookman Old Style" w:hAnsi="Bookman Old Style"/>
          <w:sz w:val="23"/>
          <w:szCs w:val="23"/>
        </w:rPr>
        <w:t>Ramula</w:t>
      </w:r>
      <w:proofErr w:type="spellEnd"/>
      <w:r w:rsidRPr="001E61C2">
        <w:rPr>
          <w:rFonts w:ascii="Bookman Old Style" w:hAnsi="Bookman Old Style"/>
          <w:sz w:val="23"/>
          <w:szCs w:val="23"/>
        </w:rPr>
        <w:t xml:space="preserve"> Community Members</w:t>
      </w:r>
    </w:p>
    <w:p w14:paraId="7705DC53" w14:textId="7BE958CF" w:rsidR="001E61C2" w:rsidRPr="001E61C2" w:rsidRDefault="001E61C2" w:rsidP="001E61C2">
      <w:pPr>
        <w:pStyle w:val="ListParagraph"/>
        <w:numPr>
          <w:ilvl w:val="0"/>
          <w:numId w:val="10"/>
        </w:numPr>
        <w:jc w:val="both"/>
        <w:rPr>
          <w:rFonts w:ascii="Bookman Old Style" w:hAnsi="Bookman Old Style"/>
          <w:sz w:val="23"/>
          <w:szCs w:val="23"/>
        </w:rPr>
      </w:pPr>
      <w:proofErr w:type="spellStart"/>
      <w:r w:rsidRPr="001E61C2">
        <w:rPr>
          <w:rFonts w:ascii="Bookman Old Style" w:hAnsi="Bookman Old Style"/>
          <w:sz w:val="23"/>
          <w:szCs w:val="23"/>
        </w:rPr>
        <w:t>Geomine</w:t>
      </w:r>
      <w:proofErr w:type="spellEnd"/>
      <w:r w:rsidRPr="001E61C2">
        <w:rPr>
          <w:rFonts w:ascii="Bookman Old Style" w:hAnsi="Bookman Old Style"/>
          <w:sz w:val="23"/>
          <w:szCs w:val="23"/>
        </w:rPr>
        <w:t xml:space="preserve"> Consulting Group </w:t>
      </w:r>
    </w:p>
    <w:p w14:paraId="1E4C4E6E" w14:textId="77777777" w:rsidR="001E61C2" w:rsidRPr="003F1A96" w:rsidRDefault="001E61C2" w:rsidP="000E4849">
      <w:pPr>
        <w:jc w:val="both"/>
        <w:rPr>
          <w:rFonts w:ascii="Bookman Old Style" w:hAnsi="Bookman Old Style"/>
          <w:sz w:val="23"/>
          <w:szCs w:val="23"/>
        </w:rPr>
      </w:pPr>
    </w:p>
    <w:p w14:paraId="024E5D26" w14:textId="77777777" w:rsidR="00AD52B9" w:rsidRPr="003F1A96" w:rsidRDefault="00AD52B9" w:rsidP="000E4849">
      <w:pPr>
        <w:jc w:val="both"/>
        <w:rPr>
          <w:rFonts w:ascii="Bookman Old Style" w:hAnsi="Bookman Old Style"/>
          <w:sz w:val="23"/>
          <w:szCs w:val="23"/>
        </w:rPr>
      </w:pPr>
    </w:p>
    <w:sectPr w:rsidR="00AD52B9" w:rsidRPr="003F1A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4FDF"/>
    <w:multiLevelType w:val="hybridMultilevel"/>
    <w:tmpl w:val="4E86D3DE"/>
    <w:lvl w:ilvl="0" w:tplc="DB2EF882">
      <w:start w:val="7"/>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8E7142E"/>
    <w:multiLevelType w:val="hybridMultilevel"/>
    <w:tmpl w:val="953ED5F8"/>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0BD398F"/>
    <w:multiLevelType w:val="hybridMultilevel"/>
    <w:tmpl w:val="C388DE38"/>
    <w:lvl w:ilvl="0" w:tplc="484022E2">
      <w:start w:val="1"/>
      <w:numFmt w:val="lowerLetter"/>
      <w:lvlText w:val="%1)"/>
      <w:lvlJc w:val="left"/>
      <w:pPr>
        <w:ind w:left="720" w:hanging="360"/>
      </w:pPr>
      <w:rPr>
        <w:rFonts w:ascii="Calibri" w:hAnsi="Calibri" w:hint="default"/>
        <w:color w:val="FF0000"/>
        <w:sz w:val="3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F7E3349"/>
    <w:multiLevelType w:val="hybridMultilevel"/>
    <w:tmpl w:val="1E54D5C6"/>
    <w:lvl w:ilvl="0" w:tplc="987EC992">
      <w:start w:val="1"/>
      <w:numFmt w:val="decimal"/>
      <w:lvlText w:val="%1)"/>
      <w:lvlJc w:val="left"/>
      <w:pPr>
        <w:ind w:left="360" w:hanging="360"/>
      </w:pPr>
      <w:rPr>
        <w:rFonts w:hint="default"/>
        <w:b w:val="0"/>
        <w:bCs w:val="0"/>
        <w:color w:val="auto"/>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429923F8"/>
    <w:multiLevelType w:val="hybridMultilevel"/>
    <w:tmpl w:val="48D212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4337FD6"/>
    <w:multiLevelType w:val="hybridMultilevel"/>
    <w:tmpl w:val="BC48B4D4"/>
    <w:lvl w:ilvl="0" w:tplc="20000013">
      <w:start w:val="1"/>
      <w:numFmt w:val="upperRoman"/>
      <w:lvlText w:val="%1."/>
      <w:lvlJc w:val="righ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E755DE5"/>
    <w:multiLevelType w:val="hybridMultilevel"/>
    <w:tmpl w:val="D688ABE8"/>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70F10FA5"/>
    <w:multiLevelType w:val="hybridMultilevel"/>
    <w:tmpl w:val="156E9D0A"/>
    <w:lvl w:ilvl="0" w:tplc="1E54F9C8">
      <w:start w:val="7"/>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71BD2E3A"/>
    <w:multiLevelType w:val="hybridMultilevel"/>
    <w:tmpl w:val="29D40374"/>
    <w:lvl w:ilvl="0" w:tplc="20000011">
      <w:start w:val="1"/>
      <w:numFmt w:val="decimal"/>
      <w:lvlText w:val="%1)"/>
      <w:lvlJc w:val="left"/>
      <w:pPr>
        <w:ind w:left="720" w:hanging="360"/>
      </w:pPr>
      <w:rPr>
        <w:rFonts w:hint="default"/>
        <w:color w:val="FF0000"/>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6AE400D"/>
    <w:multiLevelType w:val="hybridMultilevel"/>
    <w:tmpl w:val="E6C0F734"/>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091779454">
    <w:abstractNumId w:val="2"/>
  </w:num>
  <w:num w:numId="2" w16cid:durableId="538398098">
    <w:abstractNumId w:val="8"/>
  </w:num>
  <w:num w:numId="3" w16cid:durableId="729498091">
    <w:abstractNumId w:val="3"/>
  </w:num>
  <w:num w:numId="4" w16cid:durableId="1893496131">
    <w:abstractNumId w:val="6"/>
  </w:num>
  <w:num w:numId="5" w16cid:durableId="947740021">
    <w:abstractNumId w:val="1"/>
  </w:num>
  <w:num w:numId="6" w16cid:durableId="1753623894">
    <w:abstractNumId w:val="0"/>
  </w:num>
  <w:num w:numId="7" w16cid:durableId="221059009">
    <w:abstractNumId w:val="9"/>
  </w:num>
  <w:num w:numId="8" w16cid:durableId="296566808">
    <w:abstractNumId w:val="7"/>
  </w:num>
  <w:num w:numId="9" w16cid:durableId="2022929214">
    <w:abstractNumId w:val="5"/>
  </w:num>
  <w:num w:numId="10" w16cid:durableId="2045061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849"/>
    <w:rsid w:val="0001262D"/>
    <w:rsid w:val="00021594"/>
    <w:rsid w:val="00066C43"/>
    <w:rsid w:val="000819F6"/>
    <w:rsid w:val="00087A58"/>
    <w:rsid w:val="00092A13"/>
    <w:rsid w:val="000A4BE6"/>
    <w:rsid w:val="000B2230"/>
    <w:rsid w:val="000E4849"/>
    <w:rsid w:val="000F7372"/>
    <w:rsid w:val="0019573A"/>
    <w:rsid w:val="001C08B5"/>
    <w:rsid w:val="001E2CC1"/>
    <w:rsid w:val="001E61C2"/>
    <w:rsid w:val="00226737"/>
    <w:rsid w:val="00270E0D"/>
    <w:rsid w:val="002878BF"/>
    <w:rsid w:val="00295FC2"/>
    <w:rsid w:val="002C76E8"/>
    <w:rsid w:val="002D4387"/>
    <w:rsid w:val="0034297D"/>
    <w:rsid w:val="003651B4"/>
    <w:rsid w:val="00372385"/>
    <w:rsid w:val="003C55CE"/>
    <w:rsid w:val="003E214A"/>
    <w:rsid w:val="003F1A96"/>
    <w:rsid w:val="003F4B60"/>
    <w:rsid w:val="00415A8A"/>
    <w:rsid w:val="004235AB"/>
    <w:rsid w:val="00430719"/>
    <w:rsid w:val="00445B79"/>
    <w:rsid w:val="004A592D"/>
    <w:rsid w:val="004D22F9"/>
    <w:rsid w:val="0052208E"/>
    <w:rsid w:val="00544DBC"/>
    <w:rsid w:val="005461A1"/>
    <w:rsid w:val="005518B5"/>
    <w:rsid w:val="0059528F"/>
    <w:rsid w:val="005B2449"/>
    <w:rsid w:val="005B7411"/>
    <w:rsid w:val="005F51B9"/>
    <w:rsid w:val="006068BD"/>
    <w:rsid w:val="0062147F"/>
    <w:rsid w:val="00670974"/>
    <w:rsid w:val="006D73DA"/>
    <w:rsid w:val="006F6DF1"/>
    <w:rsid w:val="00700BD0"/>
    <w:rsid w:val="007038B1"/>
    <w:rsid w:val="00723C32"/>
    <w:rsid w:val="00753A45"/>
    <w:rsid w:val="00811CFF"/>
    <w:rsid w:val="008B4C07"/>
    <w:rsid w:val="008C1896"/>
    <w:rsid w:val="008C5591"/>
    <w:rsid w:val="008D0F32"/>
    <w:rsid w:val="00957C43"/>
    <w:rsid w:val="00981AF6"/>
    <w:rsid w:val="00983629"/>
    <w:rsid w:val="009B0540"/>
    <w:rsid w:val="00A16FDF"/>
    <w:rsid w:val="00A93EC9"/>
    <w:rsid w:val="00AC0B3E"/>
    <w:rsid w:val="00AD52B9"/>
    <w:rsid w:val="00AD73B3"/>
    <w:rsid w:val="00AF2340"/>
    <w:rsid w:val="00AF5C69"/>
    <w:rsid w:val="00AF64AC"/>
    <w:rsid w:val="00B00138"/>
    <w:rsid w:val="00B34CBF"/>
    <w:rsid w:val="00B42B4E"/>
    <w:rsid w:val="00BB5B79"/>
    <w:rsid w:val="00BB6B20"/>
    <w:rsid w:val="00BF2233"/>
    <w:rsid w:val="00BF382B"/>
    <w:rsid w:val="00C11ED5"/>
    <w:rsid w:val="00C57A88"/>
    <w:rsid w:val="00C84D94"/>
    <w:rsid w:val="00CC750F"/>
    <w:rsid w:val="00CF267C"/>
    <w:rsid w:val="00D06213"/>
    <w:rsid w:val="00D3385B"/>
    <w:rsid w:val="00D900DF"/>
    <w:rsid w:val="00DC2422"/>
    <w:rsid w:val="00DD7E27"/>
    <w:rsid w:val="00E13628"/>
    <w:rsid w:val="00E30A7F"/>
    <w:rsid w:val="00EC2918"/>
    <w:rsid w:val="00ED1ADD"/>
    <w:rsid w:val="00ED727E"/>
    <w:rsid w:val="00EE1828"/>
    <w:rsid w:val="00F333C2"/>
    <w:rsid w:val="00F57CF2"/>
    <w:rsid w:val="00FB4962"/>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1674"/>
  <w15:chartTrackingRefBased/>
  <w15:docId w15:val="{20DA41C4-8EF0-4DF6-8E7A-173127FD5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K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849"/>
    <w:rPr>
      <w:rFonts w:eastAsiaTheme="majorEastAsia" w:cstheme="majorBidi"/>
      <w:color w:val="272727" w:themeColor="text1" w:themeTint="D8"/>
    </w:rPr>
  </w:style>
  <w:style w:type="paragraph" w:styleId="Title">
    <w:name w:val="Title"/>
    <w:basedOn w:val="Normal"/>
    <w:next w:val="Normal"/>
    <w:link w:val="TitleChar"/>
    <w:uiPriority w:val="10"/>
    <w:qFormat/>
    <w:rsid w:val="000E4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849"/>
    <w:pPr>
      <w:spacing w:before="160"/>
      <w:jc w:val="center"/>
    </w:pPr>
    <w:rPr>
      <w:i/>
      <w:iCs/>
      <w:color w:val="404040" w:themeColor="text1" w:themeTint="BF"/>
    </w:rPr>
  </w:style>
  <w:style w:type="character" w:customStyle="1" w:styleId="QuoteChar">
    <w:name w:val="Quote Char"/>
    <w:basedOn w:val="DefaultParagraphFont"/>
    <w:link w:val="Quote"/>
    <w:uiPriority w:val="29"/>
    <w:rsid w:val="000E4849"/>
    <w:rPr>
      <w:i/>
      <w:iCs/>
      <w:color w:val="404040" w:themeColor="text1" w:themeTint="BF"/>
    </w:rPr>
  </w:style>
  <w:style w:type="paragraph" w:styleId="ListParagraph">
    <w:name w:val="List Paragraph"/>
    <w:basedOn w:val="Normal"/>
    <w:uiPriority w:val="34"/>
    <w:qFormat/>
    <w:rsid w:val="000E4849"/>
    <w:pPr>
      <w:ind w:left="720"/>
      <w:contextualSpacing/>
    </w:pPr>
  </w:style>
  <w:style w:type="character" w:styleId="IntenseEmphasis">
    <w:name w:val="Intense Emphasis"/>
    <w:basedOn w:val="DefaultParagraphFont"/>
    <w:uiPriority w:val="21"/>
    <w:qFormat/>
    <w:rsid w:val="000E4849"/>
    <w:rPr>
      <w:i/>
      <w:iCs/>
      <w:color w:val="0F4761" w:themeColor="accent1" w:themeShade="BF"/>
    </w:rPr>
  </w:style>
  <w:style w:type="paragraph" w:styleId="IntenseQuote">
    <w:name w:val="Intense Quote"/>
    <w:basedOn w:val="Normal"/>
    <w:next w:val="Normal"/>
    <w:link w:val="IntenseQuoteChar"/>
    <w:uiPriority w:val="30"/>
    <w:qFormat/>
    <w:rsid w:val="000E4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849"/>
    <w:rPr>
      <w:i/>
      <w:iCs/>
      <w:color w:val="0F4761" w:themeColor="accent1" w:themeShade="BF"/>
    </w:rPr>
  </w:style>
  <w:style w:type="character" w:styleId="IntenseReference">
    <w:name w:val="Intense Reference"/>
    <w:basedOn w:val="DefaultParagraphFont"/>
    <w:uiPriority w:val="32"/>
    <w:qFormat/>
    <w:rsid w:val="000E4849"/>
    <w:rPr>
      <w:b/>
      <w:bCs/>
      <w:smallCaps/>
      <w:color w:val="0F4761" w:themeColor="accent1" w:themeShade="BF"/>
      <w:spacing w:val="5"/>
    </w:rPr>
  </w:style>
  <w:style w:type="paragraph" w:styleId="Revision">
    <w:name w:val="Revision"/>
    <w:hidden/>
    <w:uiPriority w:val="99"/>
    <w:semiHidden/>
    <w:rsid w:val="00A16FDF"/>
    <w:pPr>
      <w:spacing w:after="0" w:line="240" w:lineRule="auto"/>
    </w:pPr>
  </w:style>
  <w:style w:type="paragraph" w:styleId="NormalWeb">
    <w:name w:val="Normal (Web)"/>
    <w:basedOn w:val="Normal"/>
    <w:uiPriority w:val="99"/>
    <w:semiHidden/>
    <w:unhideWhenUsed/>
    <w:rsid w:val="00D900DF"/>
    <w:rPr>
      <w:rFonts w:ascii="Times New Roman" w:hAnsi="Times New Roman" w:cs="Times New Roman"/>
    </w:rPr>
  </w:style>
  <w:style w:type="character" w:styleId="CommentReference">
    <w:name w:val="annotation reference"/>
    <w:basedOn w:val="DefaultParagraphFont"/>
    <w:uiPriority w:val="99"/>
    <w:semiHidden/>
    <w:unhideWhenUsed/>
    <w:rsid w:val="004D22F9"/>
    <w:rPr>
      <w:sz w:val="16"/>
      <w:szCs w:val="16"/>
    </w:rPr>
  </w:style>
  <w:style w:type="paragraph" w:styleId="CommentText">
    <w:name w:val="annotation text"/>
    <w:basedOn w:val="Normal"/>
    <w:link w:val="CommentTextChar"/>
    <w:uiPriority w:val="99"/>
    <w:unhideWhenUsed/>
    <w:rsid w:val="004D22F9"/>
    <w:pPr>
      <w:spacing w:line="240" w:lineRule="auto"/>
    </w:pPr>
    <w:rPr>
      <w:sz w:val="20"/>
      <w:szCs w:val="20"/>
    </w:rPr>
  </w:style>
  <w:style w:type="character" w:customStyle="1" w:styleId="CommentTextChar">
    <w:name w:val="Comment Text Char"/>
    <w:basedOn w:val="DefaultParagraphFont"/>
    <w:link w:val="CommentText"/>
    <w:uiPriority w:val="99"/>
    <w:rsid w:val="004D22F9"/>
    <w:rPr>
      <w:sz w:val="20"/>
      <w:szCs w:val="20"/>
    </w:rPr>
  </w:style>
  <w:style w:type="paragraph" w:styleId="CommentSubject">
    <w:name w:val="annotation subject"/>
    <w:basedOn w:val="CommentText"/>
    <w:next w:val="CommentText"/>
    <w:link w:val="CommentSubjectChar"/>
    <w:uiPriority w:val="99"/>
    <w:semiHidden/>
    <w:unhideWhenUsed/>
    <w:rsid w:val="004D22F9"/>
    <w:rPr>
      <w:b/>
      <w:bCs/>
    </w:rPr>
  </w:style>
  <w:style w:type="character" w:customStyle="1" w:styleId="CommentSubjectChar">
    <w:name w:val="Comment Subject Char"/>
    <w:basedOn w:val="CommentTextChar"/>
    <w:link w:val="CommentSubject"/>
    <w:uiPriority w:val="99"/>
    <w:semiHidden/>
    <w:rsid w:val="004D22F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2777</Words>
  <Characters>15413</Characters>
  <Application>Microsoft Office Word</Application>
  <DocSecurity>0</DocSecurity>
  <Lines>280</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Mongare</dc:creator>
  <cp:keywords/>
  <dc:description/>
  <cp:lastModifiedBy>Gladys Mongare</cp:lastModifiedBy>
  <cp:revision>16</cp:revision>
  <cp:lastPrinted>2026-04-09T10:16:00Z</cp:lastPrinted>
  <dcterms:created xsi:type="dcterms:W3CDTF">2026-04-09T10:03:00Z</dcterms:created>
  <dcterms:modified xsi:type="dcterms:W3CDTF">2026-04-09T10:18:00Z</dcterms:modified>
</cp:coreProperties>
</file>